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  <w:color w:val="244C4E"/>
          <w:sz w:val="48"/>
          <w:u w:val="single"/>
          <w:lang w:val="en-NZ"/>
        </w:rPr>
        <w:id w:val="-458337212"/>
        <w:docPartObj>
          <w:docPartGallery w:val="Cover Pages"/>
          <w:docPartUnique/>
        </w:docPartObj>
      </w:sdtPr>
      <w:sdtEndPr>
        <w:rPr>
          <w:b w:val="0"/>
          <w:color w:val="auto"/>
          <w:sz w:val="20"/>
          <w:u w:val="none"/>
          <w:lang w:val="en-GB"/>
        </w:rPr>
      </w:sdtEndPr>
      <w:sdtContent>
        <w:p w14:paraId="3D1CD987" w14:textId="7E0C3429" w:rsidR="003F51FF" w:rsidRPr="008923BB" w:rsidRDefault="00C229AE" w:rsidP="008923BB">
          <w:pPr>
            <w:rPr>
              <w:b/>
              <w:color w:val="244C4E"/>
              <w:sz w:val="48"/>
              <w:u w:val="single"/>
              <w:lang w:val="en-NZ"/>
            </w:rPr>
          </w:pPr>
          <w:r>
            <w:rPr>
              <w:noProof/>
              <w:lang w:eastAsia="de-A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B9B2565" wp14:editId="70AB94A6">
                    <wp:simplePos x="0" y="0"/>
                    <wp:positionH relativeFrom="column">
                      <wp:posOffset>1010920</wp:posOffset>
                    </wp:positionH>
                    <wp:positionV relativeFrom="paragraph">
                      <wp:posOffset>2383790</wp:posOffset>
                    </wp:positionV>
                    <wp:extent cx="4083050" cy="1714500"/>
                    <wp:effectExtent l="0" t="0" r="0" b="0"/>
                    <wp:wrapNone/>
                    <wp:docPr id="34" name="Textfeld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83050" cy="1714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B7D450B" w14:textId="77777777" w:rsidR="00C229AE" w:rsidRDefault="00C229AE" w:rsidP="00C229AE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  <w:r w:rsidRPr="007F2B8C">
                                  <w:rPr>
                                    <w:noProof/>
                                    <w:lang w:val="de-AT" w:eastAsia="de-AT"/>
                                  </w:rPr>
                                  <w:drawing>
                                    <wp:inline distT="0" distB="0" distL="0" distR="0" wp14:anchorId="09953ABD" wp14:editId="3CFB0E2C">
                                      <wp:extent cx="2278062" cy="533400"/>
                                      <wp:effectExtent l="0" t="0" r="8255" b="0"/>
                                      <wp:docPr id="6" name="Bild 9" descr="vetmed_logo_RGB.ep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Bild 9" descr="vetmed_logo_RGB.eps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78062" cy="533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FCEB062" w14:textId="77777777" w:rsidR="00C229AE" w:rsidRPr="000A6FB9" w:rsidRDefault="00C229AE" w:rsidP="00C229AE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</w:p>
                              <w:p w14:paraId="07515CF9" w14:textId="77777777" w:rsidR="00C229AE" w:rsidRPr="00C229AE" w:rsidRDefault="00C229AE" w:rsidP="00C229AE">
                                <w:pPr>
                                  <w:pStyle w:val="NurText"/>
                                  <w:jc w:val="center"/>
                                  <w:rPr>
                                    <w:rFonts w:ascii="Century Gothic" w:hAnsi="Century Gothic"/>
                                    <w:noProof/>
                                    <w:lang w:eastAsia="de-AT"/>
                                  </w:rPr>
                                </w:pPr>
                                <w:r w:rsidRPr="00C229AE">
                                  <w:rPr>
                                    <w:rFonts w:ascii="Century Gothic" w:hAnsi="Century Gothic"/>
                                    <w:noProof/>
                                    <w:lang w:eastAsia="de-AT"/>
                                  </w:rPr>
                                  <w:t>University of Veterinary Medicine, Vienna</w:t>
                                </w:r>
                                <w:bookmarkStart w:id="0" w:name="_GoBack"/>
                                <w:bookmarkEnd w:id="0"/>
                              </w:p>
                              <w:p w14:paraId="576866DE" w14:textId="77777777" w:rsidR="00C229AE" w:rsidRPr="00C229AE" w:rsidRDefault="00C229AE" w:rsidP="00C229AE">
                                <w:pPr>
                                  <w:pStyle w:val="NurText"/>
                                  <w:jc w:val="center"/>
                                  <w:rPr>
                                    <w:rFonts w:ascii="Century Gothic" w:hAnsi="Century Gothic"/>
                                    <w:noProof/>
                                    <w:lang w:eastAsia="de-AT"/>
                                  </w:rPr>
                                </w:pPr>
                                <w:r w:rsidRPr="00C229AE">
                                  <w:rPr>
                                    <w:rFonts w:ascii="Century Gothic" w:hAnsi="Century Gothic"/>
                                    <w:noProof/>
                                    <w:lang w:eastAsia="de-AT"/>
                                  </w:rPr>
                                  <w:t>Veterinaerplatz 1</w:t>
                                </w:r>
                              </w:p>
                              <w:p w14:paraId="5B3F2525" w14:textId="77777777" w:rsidR="00C229AE" w:rsidRPr="00C229AE" w:rsidRDefault="00C229AE" w:rsidP="00C229AE">
                                <w:pPr>
                                  <w:pStyle w:val="NurText"/>
                                  <w:jc w:val="center"/>
                                  <w:rPr>
                                    <w:rFonts w:ascii="Century Gothic" w:hAnsi="Century Gothic"/>
                                    <w:noProof/>
                                    <w:lang w:eastAsia="de-AT"/>
                                  </w:rPr>
                                </w:pPr>
                                <w:r w:rsidRPr="00C229AE">
                                  <w:rPr>
                                    <w:rFonts w:ascii="Century Gothic" w:hAnsi="Century Gothic"/>
                                    <w:noProof/>
                                    <w:lang w:eastAsia="de-AT"/>
                                  </w:rPr>
                                  <w:t>1210 Vienna</w:t>
                                </w:r>
                              </w:p>
                              <w:p w14:paraId="2080D5C2" w14:textId="77777777" w:rsidR="00C229AE" w:rsidRPr="00C229AE" w:rsidRDefault="00C229AE" w:rsidP="00C229AE">
                                <w:pPr>
                                  <w:pStyle w:val="NurText"/>
                                  <w:jc w:val="center"/>
                                  <w:rPr>
                                    <w:rFonts w:ascii="Century Gothic" w:hAnsi="Century Gothic"/>
                                    <w:noProof/>
                                    <w:lang w:eastAsia="de-AT"/>
                                  </w:rPr>
                                </w:pPr>
                                <w:r w:rsidRPr="00C229AE">
                                  <w:rPr>
                                    <w:rFonts w:ascii="Century Gothic" w:hAnsi="Century Gothic"/>
                                    <w:noProof/>
                                    <w:lang w:eastAsia="de-AT"/>
                                  </w:rPr>
                                  <w:t>Austria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9B2565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34" o:spid="_x0000_s1026" type="#_x0000_t202" style="position:absolute;left:0;text-align:left;margin-left:79.6pt;margin-top:187.7pt;width:321.5pt;height:1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" fillcolor="white [3201]" stroked="f" strokeweight=".5pt">
                    <v:textbox>
                      <w:txbxContent>
                        <w:p w14:paraId="7B7D450B" w14:textId="77777777" w:rsidR="00C229AE" w:rsidRDefault="00C229AE" w:rsidP="00C229AE">
                          <w:pPr>
                            <w:jc w:val="center"/>
                            <w:rPr>
                              <w:lang w:val="de-DE"/>
                            </w:rPr>
                          </w:pPr>
                          <w:r w:rsidRPr="007F2B8C">
                            <w:rPr>
                              <w:noProof/>
                              <w:lang w:val="de-AT" w:eastAsia="de-AT"/>
                            </w:rPr>
                            <w:drawing>
                              <wp:inline distT="0" distB="0" distL="0" distR="0" wp14:anchorId="09953ABD" wp14:editId="3CFB0E2C">
                                <wp:extent cx="2278062" cy="533400"/>
                                <wp:effectExtent l="0" t="0" r="8255" b="0"/>
                                <wp:docPr id="6" name="Bild 9" descr="vetmed_logo_RGB.ep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ild 9" descr="vetmed_logo_RGB.eps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78062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FCEB062" w14:textId="77777777" w:rsidR="00C229AE" w:rsidRPr="000A6FB9" w:rsidRDefault="00C229AE" w:rsidP="00C229AE">
                          <w:pPr>
                            <w:jc w:val="center"/>
                            <w:rPr>
                              <w:lang w:val="de-DE"/>
                            </w:rPr>
                          </w:pPr>
                        </w:p>
                        <w:p w14:paraId="07515CF9" w14:textId="77777777" w:rsidR="00C229AE" w:rsidRPr="00C229AE" w:rsidRDefault="00C229AE" w:rsidP="00C229AE">
                          <w:pPr>
                            <w:pStyle w:val="NurText"/>
                            <w:jc w:val="center"/>
                            <w:rPr>
                              <w:rFonts w:ascii="Century Gothic" w:hAnsi="Century Gothic"/>
                              <w:noProof/>
                              <w:lang w:eastAsia="de-AT"/>
                            </w:rPr>
                          </w:pPr>
                          <w:r w:rsidRPr="00C229AE">
                            <w:rPr>
                              <w:rFonts w:ascii="Century Gothic" w:hAnsi="Century Gothic"/>
                              <w:noProof/>
                              <w:lang w:eastAsia="de-AT"/>
                            </w:rPr>
                            <w:t>University of Veterinary Medicine, Vienna</w:t>
                          </w:r>
                          <w:bookmarkStart w:id="1" w:name="_GoBack"/>
                          <w:bookmarkEnd w:id="1"/>
                        </w:p>
                        <w:p w14:paraId="576866DE" w14:textId="77777777" w:rsidR="00C229AE" w:rsidRPr="00C229AE" w:rsidRDefault="00C229AE" w:rsidP="00C229AE">
                          <w:pPr>
                            <w:pStyle w:val="NurText"/>
                            <w:jc w:val="center"/>
                            <w:rPr>
                              <w:rFonts w:ascii="Century Gothic" w:hAnsi="Century Gothic"/>
                              <w:noProof/>
                              <w:lang w:eastAsia="de-AT"/>
                            </w:rPr>
                          </w:pPr>
                          <w:r w:rsidRPr="00C229AE">
                            <w:rPr>
                              <w:rFonts w:ascii="Century Gothic" w:hAnsi="Century Gothic"/>
                              <w:noProof/>
                              <w:lang w:eastAsia="de-AT"/>
                            </w:rPr>
                            <w:t>Veterinaerplatz 1</w:t>
                          </w:r>
                        </w:p>
                        <w:p w14:paraId="5B3F2525" w14:textId="77777777" w:rsidR="00C229AE" w:rsidRPr="00C229AE" w:rsidRDefault="00C229AE" w:rsidP="00C229AE">
                          <w:pPr>
                            <w:pStyle w:val="NurText"/>
                            <w:jc w:val="center"/>
                            <w:rPr>
                              <w:rFonts w:ascii="Century Gothic" w:hAnsi="Century Gothic"/>
                              <w:noProof/>
                              <w:lang w:eastAsia="de-AT"/>
                            </w:rPr>
                          </w:pPr>
                          <w:r w:rsidRPr="00C229AE">
                            <w:rPr>
                              <w:rFonts w:ascii="Century Gothic" w:hAnsi="Century Gothic"/>
                              <w:noProof/>
                              <w:lang w:eastAsia="de-AT"/>
                            </w:rPr>
                            <w:t>1210 Vienna</w:t>
                          </w:r>
                        </w:p>
                        <w:p w14:paraId="2080D5C2" w14:textId="77777777" w:rsidR="00C229AE" w:rsidRPr="00C229AE" w:rsidRDefault="00C229AE" w:rsidP="00C229AE">
                          <w:pPr>
                            <w:pStyle w:val="NurText"/>
                            <w:jc w:val="center"/>
                            <w:rPr>
                              <w:rFonts w:ascii="Century Gothic" w:hAnsi="Century Gothic"/>
                              <w:noProof/>
                              <w:lang w:eastAsia="de-AT"/>
                            </w:rPr>
                          </w:pPr>
                          <w:r w:rsidRPr="00C229AE">
                            <w:rPr>
                              <w:rFonts w:ascii="Century Gothic" w:hAnsi="Century Gothic"/>
                              <w:noProof/>
                              <w:lang w:eastAsia="de-AT"/>
                            </w:rPr>
                            <w:t>Austria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F51FF" w:rsidRPr="00AE6EA4">
            <w:rPr>
              <w:noProof/>
              <w:lang w:eastAsia="de-AT"/>
            </w:rPr>
            <mc:AlternateContent>
              <mc:Choice Requires="wps">
                <w:drawing>
                  <wp:anchor distT="45720" distB="45720" distL="114300" distR="114300" simplePos="0" relativeHeight="251657216" behindDoc="0" locked="0" layoutInCell="1" allowOverlap="1" wp14:anchorId="0B011791" wp14:editId="487FD3AC">
                    <wp:simplePos x="0" y="0"/>
                    <wp:positionH relativeFrom="margin">
                      <wp:posOffset>160020</wp:posOffset>
                    </wp:positionH>
                    <wp:positionV relativeFrom="paragraph">
                      <wp:posOffset>2361565</wp:posOffset>
                    </wp:positionV>
                    <wp:extent cx="5743575" cy="1816100"/>
                    <wp:effectExtent l="0" t="0" r="9525" b="0"/>
                    <wp:wrapSquare wrapText="bothSides"/>
                    <wp:docPr id="3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43575" cy="1816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F567C0" w14:textId="70531532" w:rsidR="003F51FF" w:rsidRPr="00C229AE" w:rsidRDefault="003F51FF" w:rsidP="00C229AE">
                                <w:pPr>
                                  <w:jc w:val="center"/>
                                  <w:rPr>
                                    <w:color w:val="244C4E"/>
                                    <w:sz w:val="44"/>
                                    <w:lang w:val="en-NZ"/>
                                  </w:rPr>
                                </w:pPr>
                                <w:r w:rsidRPr="00C229AE">
                                  <w:rPr>
                                    <w:color w:val="244C4E"/>
                                    <w:sz w:val="44"/>
                                    <w:lang w:val="en-NZ"/>
                                  </w:rPr>
                                  <w:t>Results for the</w:t>
                                </w:r>
                                <w:r w:rsidR="00C229AE" w:rsidRPr="00C229AE">
                                  <w:rPr>
                                    <w:color w:val="244C4E"/>
                                    <w:sz w:val="44"/>
                                    <w:lang w:val="en-NZ"/>
                                  </w:rPr>
                                  <w:t xml:space="preserve"> </w:t>
                                </w:r>
                                <w:r w:rsidR="00C229AE" w:rsidRPr="00C229AE">
                                  <w:rPr>
                                    <w:color w:val="244C4E"/>
                                    <w:sz w:val="44"/>
                                    <w:lang w:val="en-NZ"/>
                                  </w:rPr>
                                  <w:t xml:space="preserve">Competence Screening </w:t>
                                </w:r>
                                <w:r w:rsidR="00CB7A78">
                                  <w:rPr>
                                    <w:color w:val="244C4E"/>
                                    <w:sz w:val="44"/>
                                    <w:lang w:val="en-NZ"/>
                                  </w:rPr>
                                  <w:t xml:space="preserve">of the </w:t>
                                </w:r>
                                <w:r w:rsidR="00CB7A78" w:rsidRPr="00CB7A78">
                                  <w:rPr>
                                    <w:color w:val="244C4E"/>
                                    <w:sz w:val="44"/>
                                    <w:lang w:val="en-NZ"/>
                                  </w:rPr>
                                  <w:t>Postgraduate Programme in Renewable Energy at Carl von Ossietzky-University Oldenburg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B011791" id="Textfeld 2" o:spid="_x0000_s1027" type="#_x0000_t202" style="position:absolute;left:0;text-align:left;margin-left:12.6pt;margin-top:185.95pt;width:452.25pt;height:14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" stroked="f">
                    <v:textbox>
                      <w:txbxContent>
                        <w:p w14:paraId="70F567C0" w14:textId="70531532" w:rsidR="003F51FF" w:rsidRPr="00C229AE" w:rsidRDefault="003F51FF" w:rsidP="00C229AE">
                          <w:pPr>
                            <w:jc w:val="center"/>
                            <w:rPr>
                              <w:color w:val="244C4E"/>
                              <w:sz w:val="44"/>
                              <w:lang w:val="en-NZ"/>
                            </w:rPr>
                          </w:pPr>
                          <w:r w:rsidRPr="00C229AE">
                            <w:rPr>
                              <w:color w:val="244C4E"/>
                              <w:sz w:val="44"/>
                              <w:lang w:val="en-NZ"/>
                            </w:rPr>
                            <w:t>Results for the</w:t>
                          </w:r>
                          <w:r w:rsidR="00C229AE" w:rsidRPr="00C229AE">
                            <w:rPr>
                              <w:color w:val="244C4E"/>
                              <w:sz w:val="44"/>
                              <w:lang w:val="en-NZ"/>
                            </w:rPr>
                            <w:t xml:space="preserve"> </w:t>
                          </w:r>
                          <w:r w:rsidR="00C229AE" w:rsidRPr="00C229AE">
                            <w:rPr>
                              <w:color w:val="244C4E"/>
                              <w:sz w:val="44"/>
                              <w:lang w:val="en-NZ"/>
                            </w:rPr>
                            <w:t xml:space="preserve">Competence Screening </w:t>
                          </w:r>
                          <w:r w:rsidR="00CB7A78">
                            <w:rPr>
                              <w:color w:val="244C4E"/>
                              <w:sz w:val="44"/>
                              <w:lang w:val="en-NZ"/>
                            </w:rPr>
                            <w:t xml:space="preserve">of the </w:t>
                          </w:r>
                          <w:r w:rsidR="00CB7A78" w:rsidRPr="00CB7A78">
                            <w:rPr>
                              <w:color w:val="244C4E"/>
                              <w:sz w:val="44"/>
                              <w:lang w:val="en-NZ"/>
                            </w:rPr>
                            <w:t>Postgraduate Programme in Renewable Energy at Carl von Ossietzky-University Oldenburg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3F51FF" w:rsidRPr="00AE6EA4">
            <w:rPr>
              <w:b/>
              <w:noProof/>
              <w:color w:val="244C4E"/>
              <w:sz w:val="48"/>
              <w:u w:val="single"/>
              <w:lang w:eastAsia="de-AT"/>
            </w:rPr>
            <mc:AlternateContent>
              <mc:Choice Requires="wps">
                <w:drawing>
                  <wp:anchor distT="45720" distB="45720" distL="114300" distR="114300" simplePos="0" relativeHeight="251655168" behindDoc="0" locked="0" layoutInCell="1" allowOverlap="1" wp14:anchorId="2D151679" wp14:editId="1D0BDFF3">
                    <wp:simplePos x="0" y="0"/>
                    <wp:positionH relativeFrom="margin">
                      <wp:posOffset>64770</wp:posOffset>
                    </wp:positionH>
                    <wp:positionV relativeFrom="paragraph">
                      <wp:posOffset>122555</wp:posOffset>
                    </wp:positionV>
                    <wp:extent cx="5743575" cy="1930400"/>
                    <wp:effectExtent l="0" t="0" r="9525" b="0"/>
                    <wp:wrapSquare wrapText="bothSides"/>
                    <wp:docPr id="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43575" cy="1930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2FF699" w14:textId="77777777" w:rsidR="003F51FF" w:rsidRPr="00C52224" w:rsidRDefault="003F51FF" w:rsidP="008923BB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color w:val="244C4E"/>
                                    <w:sz w:val="96"/>
                                    <w:szCs w:val="60"/>
                                  </w:rPr>
                                </w:pPr>
                                <w:r w:rsidRPr="00C52224">
                                  <w:rPr>
                                    <w:b/>
                                    <w:color w:val="244C4E"/>
                                    <w:sz w:val="96"/>
                                    <w:szCs w:val="60"/>
                                  </w:rPr>
                                  <w:t>Screening of competences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D151679" id="_x0000_s1028" type="#_x0000_t202" style="position:absolute;left:0;text-align:left;margin-left:5.1pt;margin-top:9.65pt;width:452.25pt;height:152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" stroked="f">
                    <v:textbox>
                      <w:txbxContent>
                        <w:p w14:paraId="602FF699" w14:textId="77777777" w:rsidR="003F51FF" w:rsidRPr="00C52224" w:rsidRDefault="003F51FF" w:rsidP="008923BB">
                          <w:pPr>
                            <w:spacing w:line="240" w:lineRule="auto"/>
                            <w:jc w:val="center"/>
                            <w:rPr>
                              <w:b/>
                              <w:color w:val="244C4E"/>
                              <w:sz w:val="96"/>
                              <w:szCs w:val="60"/>
                            </w:rPr>
                          </w:pPr>
                          <w:r w:rsidRPr="00C52224">
                            <w:rPr>
                              <w:b/>
                              <w:color w:val="244C4E"/>
                              <w:sz w:val="96"/>
                              <w:szCs w:val="60"/>
                            </w:rPr>
                            <w:t>Screening of competences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3F51FF">
            <w:rPr>
              <w:i/>
              <w:color w:val="FF0000"/>
              <w:sz w:val="32"/>
              <w:lang w:val="en-NZ"/>
            </w:rPr>
            <w:br/>
          </w:r>
        </w:p>
        <w:p w14:paraId="3D294027" w14:textId="553F722E" w:rsidR="003F51FF" w:rsidRDefault="003F51FF">
          <w:pPr>
            <w:spacing w:after="200"/>
            <w:jc w:val="left"/>
            <w:rPr>
              <w:rFonts w:asciiTheme="majorHAnsi" w:eastAsiaTheme="majorEastAsia" w:hAnsiTheme="majorHAnsi" w:cstheme="majorBidi"/>
              <w:color w:val="17365D" w:themeColor="text2" w:themeShade="BF"/>
              <w:spacing w:val="5"/>
              <w:kern w:val="28"/>
              <w:sz w:val="52"/>
              <w:szCs w:val="52"/>
            </w:rPr>
          </w:pPr>
          <w:r w:rsidRPr="00AE6EA4">
            <w:rPr>
              <w:noProof/>
              <w:lang w:eastAsia="de-AT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43DC66A1" wp14:editId="795A13F0">
                    <wp:simplePos x="0" y="0"/>
                    <wp:positionH relativeFrom="margin">
                      <wp:posOffset>1760855</wp:posOffset>
                    </wp:positionH>
                    <wp:positionV relativeFrom="paragraph">
                      <wp:posOffset>1628775</wp:posOffset>
                    </wp:positionV>
                    <wp:extent cx="2360930" cy="1346200"/>
                    <wp:effectExtent l="0" t="0" r="635" b="6350"/>
                    <wp:wrapSquare wrapText="bothSides"/>
                    <wp:docPr id="5" name="Textfeld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346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773048" w14:textId="755D36D8" w:rsidR="003F51FF" w:rsidRDefault="00C229AE" w:rsidP="008923BB">
                                <w:pPr>
                                  <w:jc w:val="center"/>
                                  <w:rPr>
                                    <w:color w:val="244C4E"/>
                                    <w:sz w:val="32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244C4E"/>
                                    <w:sz w:val="32"/>
                                    <w:lang w:val="en-US"/>
                                  </w:rPr>
                                  <w:t>April 2018</w:t>
                                </w:r>
                                <w:r>
                                  <w:rPr>
                                    <w:color w:val="244C4E"/>
                                    <w:sz w:val="32"/>
                                    <w:lang w:val="en-US"/>
                                  </w:rPr>
                                  <w:br/>
                                </w:r>
                              </w:p>
                              <w:p w14:paraId="3C722202" w14:textId="73253488" w:rsidR="00C229AE" w:rsidRPr="00C229AE" w:rsidRDefault="00C229AE" w:rsidP="008923BB">
                                <w:pPr>
                                  <w:jc w:val="center"/>
                                  <w:rPr>
                                    <w:color w:val="244C4E"/>
                                    <w:sz w:val="32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244C4E"/>
                                    <w:sz w:val="32"/>
                                    <w:lang w:val="en-US"/>
                                  </w:rPr>
                                  <w:t>Preusche</w:t>
                                </w:r>
                                <w:proofErr w:type="spellEnd"/>
                                <w:r>
                                  <w:rPr>
                                    <w:color w:val="244C4E"/>
                                    <w:sz w:val="32"/>
                                    <w:lang w:val="en-US"/>
                                  </w:rPr>
                                  <w:t>, Finsterwald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3DC66A1" id="Textfeld 5" o:spid="_x0000_s1029" type="#_x0000_t202" style="position:absolute;margin-left:138.65pt;margin-top:128.25pt;width:185.9pt;height:106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" stroked="f">
                    <v:textbox>
                      <w:txbxContent>
                        <w:p w14:paraId="35773048" w14:textId="755D36D8" w:rsidR="003F51FF" w:rsidRDefault="00C229AE" w:rsidP="008923BB">
                          <w:pPr>
                            <w:jc w:val="center"/>
                            <w:rPr>
                              <w:color w:val="244C4E"/>
                              <w:sz w:val="32"/>
                              <w:lang w:val="en-US"/>
                            </w:rPr>
                          </w:pPr>
                          <w:r>
                            <w:rPr>
                              <w:color w:val="244C4E"/>
                              <w:sz w:val="32"/>
                              <w:lang w:val="en-US"/>
                            </w:rPr>
                            <w:t>April 2018</w:t>
                          </w:r>
                          <w:r>
                            <w:rPr>
                              <w:color w:val="244C4E"/>
                              <w:sz w:val="32"/>
                              <w:lang w:val="en-US"/>
                            </w:rPr>
                            <w:br/>
                          </w:r>
                        </w:p>
                        <w:p w14:paraId="3C722202" w14:textId="73253488" w:rsidR="00C229AE" w:rsidRPr="00C229AE" w:rsidRDefault="00C229AE" w:rsidP="008923BB">
                          <w:pPr>
                            <w:jc w:val="center"/>
                            <w:rPr>
                              <w:color w:val="244C4E"/>
                              <w:sz w:val="32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244C4E"/>
                              <w:sz w:val="32"/>
                              <w:lang w:val="en-US"/>
                            </w:rPr>
                            <w:t>Preusche</w:t>
                          </w:r>
                          <w:proofErr w:type="spellEnd"/>
                          <w:r>
                            <w:rPr>
                              <w:color w:val="244C4E"/>
                              <w:sz w:val="32"/>
                              <w:lang w:val="en-US"/>
                            </w:rPr>
                            <w:t>, Finsterwald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b/>
              <w:bCs/>
              <w:color w:val="244C4E"/>
              <w:sz w:val="32"/>
              <w:lang w:val="en-NZ"/>
            </w:rPr>
            <w:br w:type="page"/>
          </w:r>
        </w:p>
      </w:sdtContent>
    </w:sdt>
    <w:p w14:paraId="4DE1A0A5" w14:textId="2F84702D" w:rsidR="0085705B" w:rsidRPr="00C229AE" w:rsidRDefault="00C229AE" w:rsidP="00C229AE">
      <w:pPr>
        <w:pStyle w:val="berschrift1"/>
        <w:rPr>
          <w:rFonts w:ascii="Century Gothic" w:hAnsi="Century Gothic"/>
          <w:b w:val="0"/>
          <w:color w:val="224C4E"/>
          <w:sz w:val="32"/>
        </w:rPr>
      </w:pPr>
      <w:bookmarkStart w:id="2" w:name="_Toc500758050"/>
      <w:r w:rsidRPr="00C229AE">
        <w:rPr>
          <w:rFonts w:ascii="Century Gothic" w:hAnsi="Century Gothic"/>
          <w:b w:val="0"/>
          <w:color w:val="224C4E"/>
          <w:sz w:val="32"/>
        </w:rPr>
        <w:lastRenderedPageBreak/>
        <w:t>S</w:t>
      </w:r>
      <w:r w:rsidR="0085705B" w:rsidRPr="00C229AE">
        <w:rPr>
          <w:rFonts w:ascii="Century Gothic" w:hAnsi="Century Gothic"/>
          <w:b w:val="0"/>
          <w:color w:val="224C4E"/>
          <w:sz w:val="32"/>
        </w:rPr>
        <w:t>hort description of the surve</w:t>
      </w:r>
      <w:bookmarkEnd w:id="2"/>
      <w:r w:rsidR="0085705B" w:rsidRPr="00C229AE">
        <w:rPr>
          <w:rFonts w:ascii="Century Gothic" w:hAnsi="Century Gothic"/>
          <w:b w:val="0"/>
          <w:color w:val="224C4E"/>
          <w:sz w:val="32"/>
        </w:rPr>
        <w:t>y</w:t>
      </w:r>
    </w:p>
    <w:tbl>
      <w:tblPr>
        <w:tblStyle w:val="Tabellenraster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73"/>
        <w:gridCol w:w="7915"/>
      </w:tblGrid>
      <w:tr w:rsidR="00C229AE" w:rsidRPr="00C229AE" w14:paraId="0E01A06F" w14:textId="77777777" w:rsidTr="00C229AE">
        <w:tc>
          <w:tcPr>
            <w:tcW w:w="73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24C4E"/>
            <w:vAlign w:val="center"/>
          </w:tcPr>
          <w:p w14:paraId="63DCA924" w14:textId="77777777" w:rsidR="0085705B" w:rsidRPr="00C229AE" w:rsidRDefault="0085705B" w:rsidP="00B672E1">
            <w:pPr>
              <w:rPr>
                <w:b/>
                <w:color w:val="FFFFFF" w:themeColor="background1"/>
              </w:rPr>
            </w:pPr>
            <w:r w:rsidRPr="00C229AE">
              <w:rPr>
                <w:b/>
                <w:color w:val="FFFFFF" w:themeColor="background1"/>
              </w:rPr>
              <w:t>Aim</w:t>
            </w:r>
          </w:p>
        </w:tc>
        <w:tc>
          <w:tcPr>
            <w:tcW w:w="426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24C4E"/>
            <w:vAlign w:val="center"/>
          </w:tcPr>
          <w:p w14:paraId="2351A3B2" w14:textId="77777777" w:rsidR="0085705B" w:rsidRPr="00C229AE" w:rsidRDefault="0085705B" w:rsidP="00B672E1">
            <w:pPr>
              <w:rPr>
                <w:b/>
                <w:color w:val="FFFFFF" w:themeColor="background1"/>
              </w:rPr>
            </w:pPr>
            <w:r w:rsidRPr="00C229AE">
              <w:rPr>
                <w:b/>
                <w:color w:val="FFFFFF" w:themeColor="background1"/>
              </w:rPr>
              <w:t>Screening of competences</w:t>
            </w:r>
          </w:p>
        </w:tc>
      </w:tr>
      <w:tr w:rsidR="0085705B" w:rsidRPr="00FC0ED2" w14:paraId="3FDB60B7" w14:textId="77777777" w:rsidTr="00C229AE">
        <w:tc>
          <w:tcPr>
            <w:tcW w:w="739" w:type="pc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5AB51"/>
            <w:vAlign w:val="center"/>
          </w:tcPr>
          <w:p w14:paraId="6F7481B6" w14:textId="77777777" w:rsidR="0085705B" w:rsidRPr="00C229AE" w:rsidRDefault="0085705B" w:rsidP="00B672E1">
            <w:pPr>
              <w:rPr>
                <w:b/>
                <w:color w:val="FFFFFF" w:themeColor="background1"/>
              </w:rPr>
            </w:pPr>
            <w:r w:rsidRPr="00C229AE">
              <w:rPr>
                <w:b/>
                <w:color w:val="FFFFFF" w:themeColor="background1"/>
              </w:rPr>
              <w:t>Instrument</w:t>
            </w:r>
          </w:p>
        </w:tc>
        <w:tc>
          <w:tcPr>
            <w:tcW w:w="4261" w:type="pc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3A11694" w14:textId="77777777" w:rsidR="0085705B" w:rsidRPr="007F2B8C" w:rsidRDefault="0085705B" w:rsidP="00C229AE">
            <w:pPr>
              <w:pStyle w:val="Listenabsatz"/>
              <w:numPr>
                <w:ilvl w:val="0"/>
                <w:numId w:val="2"/>
              </w:numPr>
              <w:spacing w:line="276" w:lineRule="auto"/>
            </w:pPr>
            <w:r w:rsidRPr="007F2B8C">
              <w:t>Online Questionnaire based on the Competence Screening Questionnaire for Higher Education (CSQ-HE)</w:t>
            </w:r>
          </w:p>
          <w:p w14:paraId="35EC2886" w14:textId="77777777" w:rsidR="007F2B8C" w:rsidRPr="007F2B8C" w:rsidRDefault="007F2B8C" w:rsidP="00C229AE">
            <w:pPr>
              <w:pStyle w:val="Listenabsatz"/>
              <w:numPr>
                <w:ilvl w:val="0"/>
                <w:numId w:val="2"/>
              </w:numPr>
              <w:spacing w:line="276" w:lineRule="auto"/>
            </w:pPr>
            <w:r w:rsidRPr="007F2B8C">
              <w:t>Called “competence check” at the Vetmed Vienna</w:t>
            </w:r>
          </w:p>
        </w:tc>
      </w:tr>
      <w:tr w:rsidR="0085705B" w:rsidRPr="00FC0ED2" w14:paraId="35EE4932" w14:textId="77777777" w:rsidTr="00C229AE">
        <w:tc>
          <w:tcPr>
            <w:tcW w:w="73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5AB51"/>
            <w:vAlign w:val="center"/>
          </w:tcPr>
          <w:p w14:paraId="5E1A239F" w14:textId="77777777" w:rsidR="0085705B" w:rsidRPr="00C229AE" w:rsidRDefault="0085705B" w:rsidP="00B672E1">
            <w:pPr>
              <w:rPr>
                <w:b/>
                <w:color w:val="FFFFFF" w:themeColor="background1"/>
              </w:rPr>
            </w:pPr>
            <w:r w:rsidRPr="00C229AE">
              <w:rPr>
                <w:b/>
                <w:color w:val="FFFFFF" w:themeColor="background1"/>
              </w:rPr>
              <w:t>Population</w:t>
            </w:r>
          </w:p>
        </w:tc>
        <w:tc>
          <w:tcPr>
            <w:tcW w:w="426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BD56E1E" w14:textId="77777777" w:rsidR="0085705B" w:rsidRPr="007F2B8C" w:rsidRDefault="0085705B" w:rsidP="00C229A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lang w:val="en-US"/>
              </w:rPr>
            </w:pPr>
            <w:r w:rsidRPr="007F2B8C">
              <w:rPr>
                <w:lang w:val="en-US"/>
              </w:rPr>
              <w:t>Students</w:t>
            </w:r>
            <w:r w:rsidR="00290C79" w:rsidRPr="007F2B8C">
              <w:rPr>
                <w:lang w:val="en-US"/>
              </w:rPr>
              <w:t xml:space="preserve"> and teaching faculty members</w:t>
            </w:r>
            <w:r w:rsidR="009E1D43">
              <w:rPr>
                <w:lang w:val="en-US"/>
              </w:rPr>
              <w:t xml:space="preserve"> in</w:t>
            </w:r>
            <w:r w:rsidR="00290C79" w:rsidRPr="007F2B8C">
              <w:rPr>
                <w:lang w:val="en-US"/>
              </w:rPr>
              <w:t xml:space="preserve"> the 6</w:t>
            </w:r>
            <w:r w:rsidR="00290C79" w:rsidRPr="007F2B8C">
              <w:rPr>
                <w:vertAlign w:val="superscript"/>
                <w:lang w:val="en-US"/>
              </w:rPr>
              <w:t>th</w:t>
            </w:r>
            <w:r w:rsidR="00290C79" w:rsidRPr="007F2B8C">
              <w:rPr>
                <w:lang w:val="en-US"/>
              </w:rPr>
              <w:t xml:space="preserve"> semester of the study programme </w:t>
            </w:r>
            <w:r w:rsidR="009E1D43">
              <w:rPr>
                <w:lang w:val="en-US"/>
              </w:rPr>
              <w:t xml:space="preserve">in </w:t>
            </w:r>
            <w:r w:rsidR="00290C79" w:rsidRPr="007F2B8C">
              <w:rPr>
                <w:lang w:val="en-US"/>
              </w:rPr>
              <w:t>veterinary medicine</w:t>
            </w:r>
            <w:r w:rsidR="00290C79" w:rsidRPr="007F2B8C">
              <w:rPr>
                <w:rStyle w:val="Funotenzeichen"/>
                <w:lang w:val="en-US"/>
              </w:rPr>
              <w:footnoteReference w:id="1"/>
            </w:r>
            <w:r w:rsidR="00290C79" w:rsidRPr="007F2B8C">
              <w:rPr>
                <w:lang w:val="en-US"/>
              </w:rPr>
              <w:t xml:space="preserve">  </w:t>
            </w:r>
          </w:p>
        </w:tc>
      </w:tr>
      <w:tr w:rsidR="0085705B" w:rsidRPr="00FC0ED2" w14:paraId="5F103E49" w14:textId="77777777" w:rsidTr="00C229AE">
        <w:tc>
          <w:tcPr>
            <w:tcW w:w="73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5AB51"/>
            <w:vAlign w:val="center"/>
          </w:tcPr>
          <w:p w14:paraId="117AC3E8" w14:textId="77777777" w:rsidR="0085705B" w:rsidRPr="00C229AE" w:rsidRDefault="0085705B" w:rsidP="00B672E1">
            <w:pPr>
              <w:rPr>
                <w:b/>
                <w:color w:val="FFFFFF" w:themeColor="background1"/>
              </w:rPr>
            </w:pPr>
            <w:r w:rsidRPr="00C229AE">
              <w:rPr>
                <w:b/>
                <w:color w:val="FFFFFF" w:themeColor="background1"/>
              </w:rPr>
              <w:t>Procedure</w:t>
            </w:r>
          </w:p>
        </w:tc>
        <w:tc>
          <w:tcPr>
            <w:tcW w:w="426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DBA4C5C" w14:textId="77777777" w:rsidR="0085705B" w:rsidRPr="00B83088" w:rsidRDefault="00290C79" w:rsidP="00C229AE">
            <w:pPr>
              <w:spacing w:line="276" w:lineRule="auto"/>
              <w:rPr>
                <w:szCs w:val="20"/>
              </w:rPr>
            </w:pPr>
            <w:r w:rsidRPr="00B83088">
              <w:t xml:space="preserve">Students and </w:t>
            </w:r>
            <w:r w:rsidRPr="00B83088">
              <w:rPr>
                <w:lang w:val="en-US"/>
              </w:rPr>
              <w:t xml:space="preserve">teaching faculty members </w:t>
            </w:r>
            <w:r w:rsidRPr="00B83088">
              <w:t xml:space="preserve">were invited to participate in the online survey. Students filled out the survey during a regular class </w:t>
            </w:r>
            <w:r w:rsidR="009E1D43">
              <w:t>session</w:t>
            </w:r>
            <w:r w:rsidR="007F2B8C" w:rsidRPr="00B83088">
              <w:t>,</w:t>
            </w:r>
            <w:r w:rsidR="009E1D43">
              <w:t xml:space="preserve"> while</w:t>
            </w:r>
            <w:r w:rsidR="007F2B8C" w:rsidRPr="00B83088">
              <w:t xml:space="preserve"> </w:t>
            </w:r>
            <w:r w:rsidR="007F2B8C" w:rsidRPr="00B83088">
              <w:rPr>
                <w:lang w:val="en-US"/>
              </w:rPr>
              <w:t>teaching</w:t>
            </w:r>
            <w:r w:rsidRPr="00B83088">
              <w:rPr>
                <w:lang w:val="en-US"/>
              </w:rPr>
              <w:t xml:space="preserve"> faculty members were invited via email and </w:t>
            </w:r>
            <w:r w:rsidRPr="00B83088">
              <w:t xml:space="preserve">filled </w:t>
            </w:r>
            <w:r w:rsidR="009E1D43">
              <w:t xml:space="preserve">out </w:t>
            </w:r>
            <w:r w:rsidRPr="00B83088">
              <w:t xml:space="preserve">the CSQ-HE on their </w:t>
            </w:r>
            <w:r w:rsidR="009E1D43">
              <w:t xml:space="preserve">own </w:t>
            </w:r>
            <w:r w:rsidRPr="00B83088">
              <w:t>computers.</w:t>
            </w:r>
          </w:p>
        </w:tc>
      </w:tr>
      <w:tr w:rsidR="0085705B" w:rsidRPr="00923FEC" w14:paraId="41C0F99A" w14:textId="77777777" w:rsidTr="00C229AE">
        <w:tc>
          <w:tcPr>
            <w:tcW w:w="73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5AB51"/>
            <w:vAlign w:val="center"/>
          </w:tcPr>
          <w:p w14:paraId="0D3260B2" w14:textId="77777777" w:rsidR="0085705B" w:rsidRPr="00C229AE" w:rsidRDefault="0085705B" w:rsidP="00B672E1">
            <w:pPr>
              <w:rPr>
                <w:b/>
                <w:color w:val="FFFFFF" w:themeColor="background1"/>
              </w:rPr>
            </w:pPr>
            <w:r w:rsidRPr="00C229AE">
              <w:rPr>
                <w:b/>
                <w:color w:val="FFFFFF" w:themeColor="background1"/>
              </w:rPr>
              <w:t>Response rate</w:t>
            </w:r>
          </w:p>
        </w:tc>
        <w:tc>
          <w:tcPr>
            <w:tcW w:w="426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0B44EE6" w14:textId="77777777" w:rsidR="007F2B8C" w:rsidRPr="00B83088" w:rsidRDefault="0085705B" w:rsidP="00C229A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sz w:val="22"/>
                <w:szCs w:val="20"/>
              </w:rPr>
            </w:pPr>
            <w:r w:rsidRPr="00B83088">
              <w:rPr>
                <w:lang w:val="en-US"/>
              </w:rPr>
              <w:t>Students</w:t>
            </w:r>
            <w:r w:rsidR="00923FEC">
              <w:rPr>
                <w:lang w:val="en-US"/>
              </w:rPr>
              <w:t xml:space="preserve"> (N)</w:t>
            </w:r>
            <w:r w:rsidRPr="00B83088">
              <w:rPr>
                <w:lang w:val="en-US"/>
              </w:rPr>
              <w:t xml:space="preserve">: </w:t>
            </w:r>
            <w:r w:rsidR="00923FEC">
              <w:rPr>
                <w:lang w:val="en-US"/>
              </w:rPr>
              <w:t xml:space="preserve">185 of </w:t>
            </w:r>
            <w:r w:rsidR="00B83088" w:rsidRPr="00B83088">
              <w:rPr>
                <w:lang w:val="en-US"/>
              </w:rPr>
              <w:t>190</w:t>
            </w:r>
            <w:r w:rsidR="00923FEC">
              <w:rPr>
                <w:lang w:val="en-US"/>
              </w:rPr>
              <w:t xml:space="preserve"> invited persons</w:t>
            </w:r>
            <w:r w:rsidR="00B83088" w:rsidRPr="00B83088">
              <w:rPr>
                <w:lang w:val="en-US"/>
              </w:rPr>
              <w:t xml:space="preserve">; </w:t>
            </w:r>
            <w:r w:rsidR="007F2B8C" w:rsidRPr="00B83088">
              <w:rPr>
                <w:lang w:val="en-US"/>
              </w:rPr>
              <w:t>97</w:t>
            </w:r>
            <w:r w:rsidRPr="00B83088">
              <w:rPr>
                <w:lang w:val="en-US"/>
              </w:rPr>
              <w:t xml:space="preserve">% </w:t>
            </w:r>
          </w:p>
          <w:p w14:paraId="0043BD47" w14:textId="77777777" w:rsidR="0085705B" w:rsidRPr="00B83088" w:rsidRDefault="0085705B" w:rsidP="00C229A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szCs w:val="20"/>
              </w:rPr>
            </w:pPr>
            <w:r w:rsidRPr="00B83088">
              <w:rPr>
                <w:lang w:val="en-US"/>
              </w:rPr>
              <w:t>Faculty members</w:t>
            </w:r>
            <w:r w:rsidR="00923FEC">
              <w:rPr>
                <w:lang w:val="en-US"/>
              </w:rPr>
              <w:t xml:space="preserve"> (N)</w:t>
            </w:r>
            <w:r w:rsidRPr="00B83088">
              <w:rPr>
                <w:lang w:val="en-US"/>
              </w:rPr>
              <w:t xml:space="preserve">: </w:t>
            </w:r>
            <w:r w:rsidR="00923FEC">
              <w:rPr>
                <w:lang w:val="en-US"/>
              </w:rPr>
              <w:t xml:space="preserve">25 of </w:t>
            </w:r>
            <w:r w:rsidR="00B83088" w:rsidRPr="00B83088">
              <w:rPr>
                <w:lang w:val="en-US"/>
              </w:rPr>
              <w:t>99</w:t>
            </w:r>
            <w:r w:rsidR="00923FEC">
              <w:rPr>
                <w:lang w:val="en-US"/>
              </w:rPr>
              <w:t xml:space="preserve">  invited persons</w:t>
            </w:r>
            <w:r w:rsidR="00B83088" w:rsidRPr="00B83088">
              <w:rPr>
                <w:lang w:val="en-US"/>
              </w:rPr>
              <w:t xml:space="preserve">; </w:t>
            </w:r>
            <w:r w:rsidR="007F2B8C" w:rsidRPr="00B83088">
              <w:rPr>
                <w:lang w:val="en-US"/>
              </w:rPr>
              <w:t xml:space="preserve">25% </w:t>
            </w:r>
          </w:p>
        </w:tc>
      </w:tr>
      <w:tr w:rsidR="0085705B" w:rsidRPr="00FC0ED2" w14:paraId="38A72A12" w14:textId="77777777" w:rsidTr="00C229AE">
        <w:tc>
          <w:tcPr>
            <w:tcW w:w="73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5AB51"/>
            <w:vAlign w:val="center"/>
          </w:tcPr>
          <w:p w14:paraId="23345440" w14:textId="77777777" w:rsidR="0085705B" w:rsidRPr="00C229AE" w:rsidRDefault="009E1D43" w:rsidP="00B672E1">
            <w:pPr>
              <w:rPr>
                <w:b/>
                <w:color w:val="FFFFFF" w:themeColor="background1"/>
              </w:rPr>
            </w:pPr>
            <w:r w:rsidRPr="00C229AE">
              <w:rPr>
                <w:b/>
                <w:color w:val="FFFFFF" w:themeColor="background1"/>
              </w:rPr>
              <w:t>Timeframe</w:t>
            </w:r>
          </w:p>
        </w:tc>
        <w:tc>
          <w:tcPr>
            <w:tcW w:w="426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990F22B" w14:textId="77777777" w:rsidR="0085705B" w:rsidRPr="00B83088" w:rsidRDefault="007F2B8C" w:rsidP="00C229AE">
            <w:pPr>
              <w:spacing w:line="276" w:lineRule="auto"/>
              <w:rPr>
                <w:szCs w:val="20"/>
                <w:lang w:val="en-US"/>
              </w:rPr>
            </w:pPr>
            <w:r w:rsidRPr="00B83088">
              <w:rPr>
                <w:lang w:val="en-US"/>
              </w:rPr>
              <w:t>June</w:t>
            </w:r>
            <w:r w:rsidR="00B83088" w:rsidRPr="00B83088">
              <w:rPr>
                <w:lang w:val="en-US"/>
              </w:rPr>
              <w:t xml:space="preserve"> - July</w:t>
            </w:r>
            <w:r w:rsidR="0085705B" w:rsidRPr="00B83088">
              <w:rPr>
                <w:lang w:val="en-US"/>
              </w:rPr>
              <w:t xml:space="preserve"> 2017</w:t>
            </w:r>
          </w:p>
        </w:tc>
      </w:tr>
    </w:tbl>
    <w:p w14:paraId="0005D533" w14:textId="77777777" w:rsidR="0085705B" w:rsidRPr="00C229AE" w:rsidRDefault="0085705B" w:rsidP="00C229AE">
      <w:pPr>
        <w:pStyle w:val="berschrift1"/>
        <w:rPr>
          <w:rFonts w:ascii="Century Gothic" w:hAnsi="Century Gothic"/>
          <w:b w:val="0"/>
          <w:color w:val="224C4E"/>
          <w:sz w:val="32"/>
        </w:rPr>
      </w:pPr>
      <w:bookmarkStart w:id="3" w:name="_Toc500758051"/>
      <w:r w:rsidRPr="00C229AE">
        <w:rPr>
          <w:rFonts w:ascii="Century Gothic" w:hAnsi="Century Gothic"/>
          <w:b w:val="0"/>
          <w:color w:val="224C4E"/>
          <w:sz w:val="32"/>
        </w:rPr>
        <w:t>Executive summary</w:t>
      </w:r>
      <w:bookmarkEnd w:id="3"/>
    </w:p>
    <w:p w14:paraId="7AD0C523" w14:textId="77777777" w:rsidR="00A13559" w:rsidRPr="00C229AE" w:rsidRDefault="00A13559" w:rsidP="00163E8F">
      <w:pPr>
        <w:pStyle w:val="berschrift2"/>
        <w:rPr>
          <w:rFonts w:ascii="Century Gothic" w:hAnsi="Century Gothic"/>
          <w:b w:val="0"/>
          <w:color w:val="224C4E"/>
        </w:rPr>
      </w:pPr>
      <w:r w:rsidRPr="00C229AE">
        <w:rPr>
          <w:rFonts w:ascii="Century Gothic" w:hAnsi="Century Gothic"/>
          <w:b w:val="0"/>
          <w:color w:val="224C4E"/>
        </w:rPr>
        <w:t>Introduction</w:t>
      </w:r>
    </w:p>
    <w:p w14:paraId="2F02B80F" w14:textId="63FA90D7" w:rsidR="00CB7651" w:rsidRDefault="007F2B8C" w:rsidP="00CB7651">
      <w:r w:rsidRPr="00163E8F">
        <w:t>The so</w:t>
      </w:r>
      <w:r w:rsidR="009E1D43">
        <w:t>-</w:t>
      </w:r>
      <w:r w:rsidRPr="00163E8F">
        <w:t xml:space="preserve">called </w:t>
      </w:r>
      <w:r w:rsidR="009E1D43">
        <w:t>“</w:t>
      </w:r>
      <w:r w:rsidRPr="00163E8F">
        <w:t>competence check” is a screening instrument for quality assurance in</w:t>
      </w:r>
      <w:r w:rsidRPr="007F2B8C">
        <w:t xml:space="preserve"> university teaching. Quality assurance is governed by the University Act 2002 §14. </w:t>
      </w:r>
    </w:p>
    <w:p w14:paraId="31999BE2" w14:textId="52735EA5" w:rsidR="007F2B8C" w:rsidRDefault="007F2B8C" w:rsidP="00CB7651">
      <w:r w:rsidRPr="007F2B8C">
        <w:t xml:space="preserve">In 2012, the European Association of Establishments for Veterinary Education (EAEVE) audited university teaching at </w:t>
      </w:r>
      <w:r w:rsidR="00B57BA8">
        <w:t xml:space="preserve">the </w:t>
      </w:r>
      <w:r w:rsidRPr="007F2B8C">
        <w:t>Vetmeduni Vienna and recommended in the</w:t>
      </w:r>
      <w:r w:rsidR="00DA3001">
        <w:t>ir</w:t>
      </w:r>
      <w:r w:rsidRPr="007F2B8C">
        <w:t xml:space="preserve"> concluding report </w:t>
      </w:r>
      <w:r w:rsidR="00B57BA8">
        <w:t>that</w:t>
      </w:r>
      <w:r w:rsidRPr="007F2B8C">
        <w:t xml:space="preserve"> new evaluation tools that incorporate student progress </w:t>
      </w:r>
      <w:r w:rsidR="00DA3001">
        <w:t>as well as</w:t>
      </w:r>
      <w:r w:rsidRPr="007F2B8C">
        <w:t xml:space="preserve"> </w:t>
      </w:r>
      <w:r w:rsidR="00B57BA8">
        <w:t xml:space="preserve">the </w:t>
      </w:r>
      <w:r w:rsidRPr="007F2B8C">
        <w:t>perspectives of external lecturers and graduates of Vetmeduni Vienna</w:t>
      </w:r>
      <w:r w:rsidR="00266831" w:rsidRPr="00266831">
        <w:t xml:space="preserve"> </w:t>
      </w:r>
      <w:proofErr w:type="gramStart"/>
      <w:r w:rsidR="00266831">
        <w:t>have to</w:t>
      </w:r>
      <w:proofErr w:type="gramEnd"/>
      <w:r w:rsidR="00266831">
        <w:t xml:space="preserve"> be developed</w:t>
      </w:r>
      <w:r w:rsidRPr="007F2B8C">
        <w:t xml:space="preserve">. </w:t>
      </w:r>
    </w:p>
    <w:p w14:paraId="18551B8C" w14:textId="77777777" w:rsidR="00C229AE" w:rsidRPr="007F2B8C" w:rsidRDefault="00C229AE" w:rsidP="00CB7651"/>
    <w:p w14:paraId="0EB3D256" w14:textId="1E937F52" w:rsidR="00C229AE" w:rsidRPr="00CB7651" w:rsidRDefault="00B57BA8" w:rsidP="00CB7651">
      <w:r>
        <w:t>Evaluating</w:t>
      </w:r>
      <w:r w:rsidR="007F2B8C" w:rsidRPr="007F2B8C">
        <w:t xml:space="preserve"> the curriculum </w:t>
      </w:r>
      <w:r w:rsidR="00DA3001">
        <w:t xml:space="preserve">via </w:t>
      </w:r>
      <w:r w:rsidR="007F2B8C" w:rsidRPr="007F2B8C">
        <w:t xml:space="preserve">the competence check is also anchored </w:t>
      </w:r>
      <w:r w:rsidR="00DA3001" w:rsidRPr="007F2B8C">
        <w:t xml:space="preserve">in the </w:t>
      </w:r>
      <w:r>
        <w:t xml:space="preserve">2014 Curriculum for the </w:t>
      </w:r>
      <w:r w:rsidR="00DA3001" w:rsidRPr="007F2B8C">
        <w:t>Diploma Program</w:t>
      </w:r>
      <w:r>
        <w:t>me</w:t>
      </w:r>
      <w:r w:rsidR="00DA3001" w:rsidRPr="007F2B8C">
        <w:t xml:space="preserve"> in Veterinary Medicine </w:t>
      </w:r>
      <w:r w:rsidRPr="007F2B8C">
        <w:t xml:space="preserve">as one of three evaluation measures </w:t>
      </w:r>
      <w:r w:rsidR="007F2B8C" w:rsidRPr="007F2B8C">
        <w:t xml:space="preserve">and is </w:t>
      </w:r>
      <w:r>
        <w:t>listed as</w:t>
      </w:r>
      <w:r w:rsidR="007F2B8C" w:rsidRPr="007F2B8C">
        <w:t xml:space="preserve"> a strategic goal in the Development Plan 202</w:t>
      </w:r>
      <w:r w:rsidR="008050D4">
        <w:t>5</w:t>
      </w:r>
      <w:r w:rsidR="00266831">
        <w:t xml:space="preserve"> of the </w:t>
      </w:r>
      <w:proofErr w:type="spellStart"/>
      <w:r w:rsidR="00266831">
        <w:t>Vetmeduni</w:t>
      </w:r>
      <w:proofErr w:type="spellEnd"/>
      <w:r w:rsidR="00266831">
        <w:t xml:space="preserve"> Vienna</w:t>
      </w:r>
      <w:r w:rsidR="007F2B8C" w:rsidRPr="007F2B8C">
        <w:t>.</w:t>
      </w:r>
    </w:p>
    <w:p w14:paraId="503C4305" w14:textId="77777777" w:rsidR="00CB7651" w:rsidRDefault="00CB7651" w:rsidP="00CB7651">
      <w:pPr>
        <w:rPr>
          <w:rFonts w:eastAsia="Times New Roman" w:cs="Times New Roman"/>
          <w:szCs w:val="24"/>
          <w:lang w:eastAsia="sl-SI"/>
        </w:rPr>
      </w:pPr>
    </w:p>
    <w:p w14:paraId="68BBF8F4" w14:textId="1B881FE5" w:rsidR="00A13559" w:rsidRDefault="00A13559" w:rsidP="00CB7651">
      <w:pPr>
        <w:rPr>
          <w:rFonts w:eastAsia="Times New Roman" w:cs="Times New Roman"/>
          <w:szCs w:val="24"/>
          <w:lang w:eastAsia="sl-SI"/>
        </w:rPr>
      </w:pPr>
      <w:proofErr w:type="gramStart"/>
      <w:r w:rsidRPr="00A13559">
        <w:rPr>
          <w:rFonts w:eastAsia="Times New Roman" w:cs="Times New Roman"/>
          <w:szCs w:val="24"/>
          <w:lang w:eastAsia="sl-SI"/>
        </w:rPr>
        <w:t>In order to</w:t>
      </w:r>
      <w:proofErr w:type="gramEnd"/>
      <w:r w:rsidRPr="00A13559">
        <w:rPr>
          <w:rFonts w:eastAsia="Times New Roman" w:cs="Times New Roman"/>
          <w:szCs w:val="24"/>
          <w:lang w:eastAsia="sl-SI"/>
        </w:rPr>
        <w:t xml:space="preserve"> get a comprehensive picture</w:t>
      </w:r>
      <w:r w:rsidR="00B57BA8">
        <w:rPr>
          <w:rFonts w:eastAsia="Times New Roman" w:cs="Times New Roman"/>
          <w:szCs w:val="24"/>
          <w:lang w:eastAsia="sl-SI"/>
        </w:rPr>
        <w:t xml:space="preserve"> on competence development</w:t>
      </w:r>
      <w:r w:rsidRPr="00A13559">
        <w:rPr>
          <w:rFonts w:eastAsia="Times New Roman" w:cs="Times New Roman"/>
          <w:szCs w:val="24"/>
          <w:lang w:eastAsia="sl-SI"/>
        </w:rPr>
        <w:t xml:space="preserve">, </w:t>
      </w:r>
      <w:r w:rsidR="00B57BA8">
        <w:rPr>
          <w:rFonts w:eastAsia="Times New Roman" w:cs="Times New Roman"/>
          <w:szCs w:val="24"/>
          <w:lang w:eastAsia="sl-SI"/>
        </w:rPr>
        <w:t xml:space="preserve">and as recommended in the EAEVE final report, </w:t>
      </w:r>
      <w:r w:rsidRPr="00A13559">
        <w:rPr>
          <w:rFonts w:eastAsia="Times New Roman" w:cs="Times New Roman"/>
          <w:szCs w:val="24"/>
          <w:lang w:eastAsia="sl-SI"/>
        </w:rPr>
        <w:t>both</w:t>
      </w:r>
      <w:r w:rsidR="00B57BA8">
        <w:rPr>
          <w:rFonts w:eastAsia="Times New Roman" w:cs="Times New Roman"/>
          <w:szCs w:val="24"/>
          <w:lang w:eastAsia="sl-SI"/>
        </w:rPr>
        <w:t xml:space="preserve"> </w:t>
      </w:r>
      <w:r w:rsidRPr="00A13559">
        <w:rPr>
          <w:rFonts w:eastAsia="Times New Roman" w:cs="Times New Roman"/>
          <w:szCs w:val="24"/>
          <w:lang w:eastAsia="sl-SI"/>
        </w:rPr>
        <w:t xml:space="preserve">students and members of the teaching faculty (including instructors) are </w:t>
      </w:r>
      <w:r w:rsidR="00B57BA8">
        <w:rPr>
          <w:rFonts w:eastAsia="Times New Roman" w:cs="Times New Roman"/>
          <w:szCs w:val="24"/>
          <w:lang w:eastAsia="sl-SI"/>
        </w:rPr>
        <w:t>surveyed. Students</w:t>
      </w:r>
      <w:r w:rsidRPr="00A13559">
        <w:rPr>
          <w:rFonts w:eastAsia="Times New Roman" w:cs="Times New Roman"/>
          <w:szCs w:val="24"/>
          <w:lang w:eastAsia="sl-SI"/>
        </w:rPr>
        <w:t xml:space="preserve"> in the</w:t>
      </w:r>
      <w:r w:rsidR="00B57BA8">
        <w:rPr>
          <w:rFonts w:eastAsia="Times New Roman" w:cs="Times New Roman"/>
          <w:szCs w:val="24"/>
          <w:lang w:eastAsia="sl-SI"/>
        </w:rPr>
        <w:t>ir</w:t>
      </w:r>
      <w:r w:rsidRPr="00A13559">
        <w:rPr>
          <w:rFonts w:eastAsia="Times New Roman" w:cs="Times New Roman"/>
          <w:szCs w:val="24"/>
          <w:lang w:eastAsia="sl-SI"/>
        </w:rPr>
        <w:t xml:space="preserve"> 6</w:t>
      </w:r>
      <w:r w:rsidRPr="00C86134">
        <w:rPr>
          <w:rFonts w:eastAsia="Times New Roman" w:cs="Times New Roman"/>
          <w:szCs w:val="24"/>
          <w:vertAlign w:val="superscript"/>
          <w:lang w:eastAsia="sl-SI"/>
        </w:rPr>
        <w:t>th</w:t>
      </w:r>
      <w:r w:rsidR="00B57BA8">
        <w:rPr>
          <w:rFonts w:eastAsia="Times New Roman" w:cs="Times New Roman"/>
          <w:szCs w:val="24"/>
          <w:lang w:eastAsia="sl-SI"/>
        </w:rPr>
        <w:t xml:space="preserve"> and</w:t>
      </w:r>
      <w:r w:rsidRPr="00A13559">
        <w:rPr>
          <w:rFonts w:eastAsia="Times New Roman" w:cs="Times New Roman"/>
          <w:szCs w:val="24"/>
          <w:lang w:eastAsia="sl-SI"/>
        </w:rPr>
        <w:t xml:space="preserve"> 10th semester</w:t>
      </w:r>
      <w:r w:rsidR="00B57BA8">
        <w:rPr>
          <w:rFonts w:eastAsia="Times New Roman" w:cs="Times New Roman"/>
          <w:szCs w:val="24"/>
          <w:lang w:eastAsia="sl-SI"/>
        </w:rPr>
        <w:t>s and the faculty members who teach them</w:t>
      </w:r>
      <w:r w:rsidRPr="00A13559">
        <w:rPr>
          <w:rFonts w:eastAsia="Times New Roman" w:cs="Times New Roman"/>
          <w:szCs w:val="24"/>
          <w:lang w:eastAsia="sl-SI"/>
        </w:rPr>
        <w:t xml:space="preserve"> are </w:t>
      </w:r>
      <w:r w:rsidR="00DA3001">
        <w:rPr>
          <w:rFonts w:eastAsia="Times New Roman" w:cs="Times New Roman"/>
          <w:szCs w:val="24"/>
          <w:lang w:eastAsia="sl-SI"/>
        </w:rPr>
        <w:t>invited to participate</w:t>
      </w:r>
      <w:r w:rsidRPr="00A13559">
        <w:rPr>
          <w:rFonts w:eastAsia="Times New Roman" w:cs="Times New Roman"/>
          <w:szCs w:val="24"/>
          <w:lang w:eastAsia="sl-SI"/>
        </w:rPr>
        <w:t xml:space="preserve"> in the survey.</w:t>
      </w:r>
    </w:p>
    <w:p w14:paraId="34E1EA00" w14:textId="7C376653" w:rsidR="00CB7651" w:rsidRDefault="00CB7651" w:rsidP="00CB7651">
      <w:pPr>
        <w:rPr>
          <w:rFonts w:eastAsia="Times New Roman" w:cs="Times New Roman"/>
          <w:szCs w:val="24"/>
          <w:lang w:eastAsia="sl-SI"/>
        </w:rPr>
      </w:pPr>
    </w:p>
    <w:p w14:paraId="745D8997" w14:textId="77777777" w:rsidR="00C23BEA" w:rsidRDefault="00C23BEA" w:rsidP="00CB7651">
      <w:pPr>
        <w:rPr>
          <w:rFonts w:eastAsia="Times New Roman" w:cs="Times New Roman"/>
          <w:szCs w:val="24"/>
          <w:lang w:eastAsia="sl-SI"/>
        </w:rPr>
      </w:pPr>
    </w:p>
    <w:p w14:paraId="3978F813" w14:textId="70D1CA24" w:rsidR="00CB7651" w:rsidRDefault="00CB7651" w:rsidP="00CB7651">
      <w:pPr>
        <w:rPr>
          <w:rFonts w:eastAsia="Times New Roman" w:cs="Times New Roman"/>
          <w:szCs w:val="24"/>
          <w:lang w:eastAsia="sl-SI"/>
        </w:rPr>
      </w:pPr>
    </w:p>
    <w:p w14:paraId="0E4A9391" w14:textId="77777777" w:rsidR="00A13559" w:rsidRPr="00A13559" w:rsidRDefault="00B57BA8" w:rsidP="00CB7651">
      <w:pPr>
        <w:rPr>
          <w:rFonts w:eastAsia="Times New Roman" w:cs="Times New Roman"/>
          <w:szCs w:val="24"/>
          <w:lang w:eastAsia="sl-SI"/>
        </w:rPr>
      </w:pPr>
      <w:r>
        <w:rPr>
          <w:rFonts w:eastAsia="Times New Roman" w:cs="Times New Roman"/>
          <w:szCs w:val="24"/>
          <w:lang w:eastAsia="sl-SI"/>
        </w:rPr>
        <w:lastRenderedPageBreak/>
        <w:t>All participants are</w:t>
      </w:r>
      <w:r w:rsidR="00A13559" w:rsidRPr="00A13559">
        <w:rPr>
          <w:rFonts w:eastAsia="Times New Roman" w:cs="Times New Roman"/>
          <w:szCs w:val="24"/>
          <w:lang w:eastAsia="sl-SI"/>
        </w:rPr>
        <w:t xml:space="preserve"> asked to provide (self</w:t>
      </w:r>
      <w:r>
        <w:rPr>
          <w:rFonts w:eastAsia="Times New Roman" w:cs="Times New Roman"/>
          <w:szCs w:val="24"/>
          <w:lang w:eastAsia="sl-SI"/>
        </w:rPr>
        <w:t>-</w:t>
      </w:r>
      <w:r w:rsidR="00A13559" w:rsidRPr="00A13559">
        <w:rPr>
          <w:rFonts w:eastAsia="Times New Roman" w:cs="Times New Roman"/>
          <w:szCs w:val="24"/>
          <w:lang w:eastAsia="sl-SI"/>
        </w:rPr>
        <w:t xml:space="preserve">)assessments of the areas of competence defined in the </w:t>
      </w:r>
      <w:r>
        <w:rPr>
          <w:rFonts w:eastAsia="Times New Roman" w:cs="Times New Roman"/>
          <w:szCs w:val="24"/>
          <w:lang w:eastAsia="sl-SI"/>
        </w:rPr>
        <w:t xml:space="preserve">Vetmeduni Vienna’s </w:t>
      </w:r>
      <w:r w:rsidR="00A13559" w:rsidRPr="00A13559">
        <w:rPr>
          <w:rFonts w:eastAsia="Times New Roman" w:cs="Times New Roman"/>
          <w:szCs w:val="24"/>
          <w:lang w:eastAsia="sl-SI"/>
        </w:rPr>
        <w:t>competenc</w:t>
      </w:r>
      <w:r w:rsidR="00DA3001">
        <w:rPr>
          <w:rFonts w:eastAsia="Times New Roman" w:cs="Times New Roman"/>
          <w:szCs w:val="24"/>
          <w:lang w:eastAsia="sl-SI"/>
        </w:rPr>
        <w:t>e</w:t>
      </w:r>
      <w:r w:rsidR="00A13559" w:rsidRPr="00A13559">
        <w:rPr>
          <w:rFonts w:eastAsia="Times New Roman" w:cs="Times New Roman"/>
          <w:szCs w:val="24"/>
          <w:lang w:eastAsia="sl-SI"/>
        </w:rPr>
        <w:t xml:space="preserve"> model:</w:t>
      </w:r>
    </w:p>
    <w:p w14:paraId="5E0BDCDE" w14:textId="7E2F2C02" w:rsidR="00A13559" w:rsidRPr="00CB7651" w:rsidRDefault="00A13559" w:rsidP="00CB7651">
      <w:pPr>
        <w:pStyle w:val="Listenabsatz"/>
        <w:numPr>
          <w:ilvl w:val="0"/>
          <w:numId w:val="3"/>
        </w:numPr>
        <w:rPr>
          <w:rFonts w:eastAsia="Times New Roman" w:cs="Times New Roman"/>
          <w:szCs w:val="24"/>
          <w:lang w:eastAsia="sl-SI"/>
        </w:rPr>
      </w:pPr>
      <w:r w:rsidRPr="00CB7651">
        <w:rPr>
          <w:rFonts w:eastAsia="Times New Roman" w:cs="Times New Roman"/>
          <w:szCs w:val="24"/>
          <w:lang w:eastAsia="sl-SI"/>
        </w:rPr>
        <w:t>Personal competences</w:t>
      </w:r>
    </w:p>
    <w:p w14:paraId="08251D86" w14:textId="5122FAAE" w:rsidR="00A13559" w:rsidRPr="00CB7651" w:rsidRDefault="00163E8F" w:rsidP="00CB7651">
      <w:pPr>
        <w:pStyle w:val="Listenabsatz"/>
        <w:numPr>
          <w:ilvl w:val="0"/>
          <w:numId w:val="3"/>
        </w:numPr>
        <w:rPr>
          <w:rFonts w:eastAsia="Times New Roman" w:cs="Times New Roman"/>
          <w:szCs w:val="24"/>
          <w:lang w:eastAsia="sl-SI"/>
        </w:rPr>
      </w:pPr>
      <w:r w:rsidRPr="00CB7651">
        <w:rPr>
          <w:rFonts w:eastAsia="Times New Roman" w:cs="Times New Roman"/>
          <w:szCs w:val="24"/>
          <w:lang w:eastAsia="sl-SI"/>
        </w:rPr>
        <w:t xml:space="preserve">Medical </w:t>
      </w:r>
      <w:r w:rsidR="00A13559" w:rsidRPr="00CB7651">
        <w:rPr>
          <w:rFonts w:eastAsia="Times New Roman" w:cs="Times New Roman"/>
          <w:szCs w:val="24"/>
          <w:lang w:eastAsia="sl-SI"/>
        </w:rPr>
        <w:t>competences</w:t>
      </w:r>
    </w:p>
    <w:p w14:paraId="12EA4E3C" w14:textId="24853AE1" w:rsidR="00A13559" w:rsidRPr="00CB7651" w:rsidRDefault="00A13559" w:rsidP="00CB7651">
      <w:pPr>
        <w:pStyle w:val="Listenabsatz"/>
        <w:numPr>
          <w:ilvl w:val="0"/>
          <w:numId w:val="3"/>
        </w:numPr>
        <w:rPr>
          <w:rFonts w:eastAsia="Times New Roman" w:cs="Times New Roman"/>
          <w:szCs w:val="24"/>
          <w:lang w:eastAsia="sl-SI"/>
        </w:rPr>
      </w:pPr>
      <w:r w:rsidRPr="00CB7651">
        <w:rPr>
          <w:rFonts w:eastAsia="Times New Roman" w:cs="Times New Roman"/>
          <w:szCs w:val="24"/>
          <w:lang w:eastAsia="sl-SI"/>
        </w:rPr>
        <w:t>Scientific competences</w:t>
      </w:r>
    </w:p>
    <w:p w14:paraId="41C8223F" w14:textId="3EAF8600" w:rsidR="00A13559" w:rsidRPr="00CB7651" w:rsidRDefault="00163E8F" w:rsidP="00CB7651">
      <w:pPr>
        <w:pStyle w:val="Listenabsatz"/>
        <w:numPr>
          <w:ilvl w:val="0"/>
          <w:numId w:val="3"/>
        </w:numPr>
        <w:rPr>
          <w:rFonts w:eastAsia="Times New Roman" w:cs="Times New Roman"/>
          <w:szCs w:val="24"/>
          <w:lang w:eastAsia="sl-SI"/>
        </w:rPr>
      </w:pPr>
      <w:r w:rsidRPr="00CB7651">
        <w:rPr>
          <w:rFonts w:eastAsia="Times New Roman" w:cs="Times New Roman"/>
          <w:szCs w:val="24"/>
          <w:lang w:eastAsia="sl-SI"/>
        </w:rPr>
        <w:t>Economic</w:t>
      </w:r>
      <w:r w:rsidR="00A13559" w:rsidRPr="00CB7651">
        <w:rPr>
          <w:rFonts w:eastAsia="Times New Roman" w:cs="Times New Roman"/>
          <w:szCs w:val="24"/>
          <w:lang w:eastAsia="sl-SI"/>
        </w:rPr>
        <w:t xml:space="preserve"> competences</w:t>
      </w:r>
    </w:p>
    <w:p w14:paraId="35D6AB8C" w14:textId="1A70B3E1" w:rsidR="00A13559" w:rsidRDefault="00163E8F" w:rsidP="00CB7651">
      <w:pPr>
        <w:pStyle w:val="Listenabsatz"/>
        <w:numPr>
          <w:ilvl w:val="0"/>
          <w:numId w:val="3"/>
        </w:numPr>
        <w:rPr>
          <w:rFonts w:eastAsia="Times New Roman" w:cs="Times New Roman"/>
          <w:szCs w:val="24"/>
          <w:lang w:eastAsia="sl-SI"/>
        </w:rPr>
      </w:pPr>
      <w:r w:rsidRPr="00CB7651">
        <w:rPr>
          <w:rFonts w:eastAsia="Times New Roman" w:cs="Times New Roman"/>
          <w:szCs w:val="24"/>
          <w:lang w:eastAsia="sl-SI"/>
        </w:rPr>
        <w:t>Societal</w:t>
      </w:r>
      <w:r w:rsidR="00A13559" w:rsidRPr="00CB7651">
        <w:rPr>
          <w:rFonts w:eastAsia="Times New Roman" w:cs="Times New Roman"/>
          <w:szCs w:val="24"/>
          <w:lang w:eastAsia="sl-SI"/>
        </w:rPr>
        <w:t xml:space="preserve"> competences</w:t>
      </w:r>
    </w:p>
    <w:p w14:paraId="39C4E0A8" w14:textId="77777777" w:rsidR="00CB7651" w:rsidRDefault="00CB7651" w:rsidP="00CB7651">
      <w:pPr>
        <w:rPr>
          <w:rFonts w:eastAsia="Times New Roman" w:cs="Times New Roman"/>
          <w:szCs w:val="24"/>
          <w:lang w:eastAsia="sl-SI"/>
        </w:rPr>
      </w:pPr>
    </w:p>
    <w:p w14:paraId="4EC6D8F6" w14:textId="70996BE9" w:rsidR="0085705B" w:rsidRPr="00CB7651" w:rsidRDefault="00B57BA8" w:rsidP="00CB7651">
      <w:pPr>
        <w:rPr>
          <w:rFonts w:eastAsia="Times New Roman" w:cs="Times New Roman"/>
          <w:szCs w:val="24"/>
          <w:lang w:eastAsia="sl-SI"/>
        </w:rPr>
      </w:pPr>
      <w:r>
        <w:rPr>
          <w:rFonts w:eastAsia="Times New Roman" w:cs="Times New Roman"/>
          <w:szCs w:val="24"/>
          <w:lang w:eastAsia="sl-SI"/>
        </w:rPr>
        <w:t>C</w:t>
      </w:r>
      <w:r w:rsidR="0085705B" w:rsidRPr="00A13559">
        <w:rPr>
          <w:rFonts w:eastAsia="Times New Roman" w:cs="Times New Roman"/>
          <w:szCs w:val="24"/>
          <w:lang w:eastAsia="sl-SI"/>
        </w:rPr>
        <w:t>onducting the survey</w:t>
      </w:r>
      <w:r>
        <w:rPr>
          <w:rFonts w:eastAsia="Times New Roman" w:cs="Times New Roman"/>
          <w:szCs w:val="24"/>
          <w:lang w:eastAsia="sl-SI"/>
        </w:rPr>
        <w:t xml:space="preserve"> should answer</w:t>
      </w:r>
      <w:r w:rsidR="0085705B" w:rsidRPr="00A13559">
        <w:rPr>
          <w:rFonts w:eastAsia="Times New Roman" w:cs="Times New Roman"/>
          <w:szCs w:val="24"/>
          <w:lang w:eastAsia="sl-SI"/>
        </w:rPr>
        <w:t xml:space="preserve"> the </w:t>
      </w:r>
      <w:r w:rsidR="00DA3001">
        <w:rPr>
          <w:rFonts w:eastAsia="Times New Roman" w:cs="Times New Roman"/>
          <w:szCs w:val="24"/>
          <w:lang w:eastAsia="sl-SI"/>
        </w:rPr>
        <w:t xml:space="preserve">evaluation </w:t>
      </w:r>
      <w:r w:rsidR="0085705B" w:rsidRPr="00A13559">
        <w:rPr>
          <w:rFonts w:eastAsia="Times New Roman" w:cs="Times New Roman"/>
          <w:szCs w:val="24"/>
          <w:lang w:eastAsia="sl-SI"/>
        </w:rPr>
        <w:t xml:space="preserve">question </w:t>
      </w:r>
      <w:r>
        <w:rPr>
          <w:rFonts w:eastAsia="Times New Roman" w:cs="Times New Roman"/>
          <w:szCs w:val="24"/>
          <w:lang w:eastAsia="sl-SI"/>
        </w:rPr>
        <w:t>of</w:t>
      </w:r>
      <w:r w:rsidR="00DA3001">
        <w:rPr>
          <w:rFonts w:eastAsia="Times New Roman" w:cs="Times New Roman"/>
          <w:szCs w:val="24"/>
          <w:lang w:eastAsia="sl-SI"/>
        </w:rPr>
        <w:t xml:space="preserve"> </w:t>
      </w:r>
      <w:r w:rsidR="0085705B" w:rsidRPr="00A13559">
        <w:rPr>
          <w:rFonts w:eastAsia="Times New Roman" w:cs="Times New Roman"/>
          <w:szCs w:val="24"/>
          <w:lang w:eastAsia="sl-SI"/>
        </w:rPr>
        <w:t xml:space="preserve">whether students acquired the intended competence levels of the </w:t>
      </w:r>
      <w:r w:rsidR="00A13559" w:rsidRPr="00A13559">
        <w:rPr>
          <w:rFonts w:eastAsia="Times New Roman" w:cs="Times New Roman"/>
          <w:szCs w:val="24"/>
          <w:lang w:eastAsia="sl-SI"/>
        </w:rPr>
        <w:t>study programme</w:t>
      </w:r>
      <w:r w:rsidR="0085705B" w:rsidRPr="00A13559">
        <w:rPr>
          <w:rFonts w:eastAsia="Times New Roman" w:cs="Times New Roman"/>
          <w:szCs w:val="24"/>
          <w:lang w:eastAsia="sl-SI"/>
        </w:rPr>
        <w:t xml:space="preserve"> and whether the study program</w:t>
      </w:r>
      <w:r w:rsidR="00A13559" w:rsidRPr="00A13559">
        <w:rPr>
          <w:rFonts w:eastAsia="Times New Roman" w:cs="Times New Roman"/>
          <w:szCs w:val="24"/>
          <w:lang w:eastAsia="sl-SI"/>
        </w:rPr>
        <w:t>me</w:t>
      </w:r>
      <w:r w:rsidR="0085705B" w:rsidRPr="00A13559">
        <w:rPr>
          <w:rFonts w:eastAsia="Times New Roman" w:cs="Times New Roman"/>
          <w:szCs w:val="24"/>
          <w:lang w:eastAsia="sl-SI"/>
        </w:rPr>
        <w:t xml:space="preserve"> adequately promotes the students’ competences. </w:t>
      </w:r>
      <w:r w:rsidR="0085705B" w:rsidRPr="00A13559">
        <w:rPr>
          <w:szCs w:val="24"/>
        </w:rPr>
        <w:t xml:space="preserve">The evaluation results </w:t>
      </w:r>
      <w:r w:rsidR="00DA3001">
        <w:rPr>
          <w:szCs w:val="24"/>
        </w:rPr>
        <w:t>should enable the Vetmed</w:t>
      </w:r>
      <w:r>
        <w:rPr>
          <w:szCs w:val="24"/>
        </w:rPr>
        <w:t>uni</w:t>
      </w:r>
      <w:r w:rsidR="00DA3001">
        <w:rPr>
          <w:szCs w:val="24"/>
        </w:rPr>
        <w:t xml:space="preserve"> Vienna</w:t>
      </w:r>
      <w:r w:rsidR="0085705B" w:rsidRPr="00A13559">
        <w:rPr>
          <w:szCs w:val="24"/>
        </w:rPr>
        <w:t xml:space="preserve"> to detect </w:t>
      </w:r>
      <w:r w:rsidR="00A13559" w:rsidRPr="00A13559">
        <w:rPr>
          <w:szCs w:val="24"/>
        </w:rPr>
        <w:t>the</w:t>
      </w:r>
      <w:r w:rsidR="0085705B" w:rsidRPr="00A13559">
        <w:rPr>
          <w:szCs w:val="24"/>
        </w:rPr>
        <w:t xml:space="preserve"> strengths and weaknesses </w:t>
      </w:r>
      <w:r>
        <w:rPr>
          <w:szCs w:val="24"/>
        </w:rPr>
        <w:t>of</w:t>
      </w:r>
      <w:r w:rsidR="0085705B" w:rsidRPr="00A13559">
        <w:rPr>
          <w:szCs w:val="24"/>
        </w:rPr>
        <w:t xml:space="preserve"> the study programme, which can then be tackled by developing quality assurance and quality enhancement measures.</w:t>
      </w:r>
    </w:p>
    <w:p w14:paraId="30442F21" w14:textId="77777777" w:rsidR="0085705B" w:rsidRPr="00CB7651" w:rsidRDefault="0085705B" w:rsidP="00163E8F">
      <w:pPr>
        <w:pStyle w:val="berschrift2"/>
        <w:rPr>
          <w:rFonts w:ascii="Century Gothic" w:hAnsi="Century Gothic"/>
          <w:b w:val="0"/>
          <w:color w:val="224C4E"/>
        </w:rPr>
      </w:pPr>
      <w:r w:rsidRPr="00CB7651">
        <w:rPr>
          <w:rFonts w:ascii="Century Gothic" w:hAnsi="Century Gothic"/>
          <w:b w:val="0"/>
          <w:color w:val="224C4E"/>
        </w:rPr>
        <w:t>Main results</w:t>
      </w:r>
    </w:p>
    <w:p w14:paraId="60A28C77" w14:textId="1A4C7594" w:rsidR="00646897" w:rsidRDefault="00BA37A6" w:rsidP="00163E8F">
      <w:r w:rsidRPr="00163E8F">
        <w:t>Overall</w:t>
      </w:r>
      <w:r w:rsidR="00923FEC" w:rsidRPr="00163E8F">
        <w:t xml:space="preserve">, </w:t>
      </w:r>
      <w:r w:rsidR="00B57BA8" w:rsidRPr="00163E8F">
        <w:t xml:space="preserve">the students and teaching faculty members </w:t>
      </w:r>
      <w:r w:rsidR="00B57BA8">
        <w:t xml:space="preserve">rated </w:t>
      </w:r>
      <w:r w:rsidR="00923FEC" w:rsidRPr="00163E8F">
        <w:t>the attainment of the intended competence</w:t>
      </w:r>
      <w:r w:rsidR="00B57BA8">
        <w:t xml:space="preserve"> levels</w:t>
      </w:r>
      <w:r w:rsidR="00923FEC" w:rsidRPr="00163E8F">
        <w:t xml:space="preserve"> in the 5 areas of competence</w:t>
      </w:r>
      <w:r>
        <w:t>s</w:t>
      </w:r>
      <w:r w:rsidR="00923FEC" w:rsidRPr="00163E8F">
        <w:t xml:space="preserve"> as "m</w:t>
      </w:r>
      <w:r w:rsidR="00B57BA8">
        <w:t>oderate</w:t>
      </w:r>
      <w:r w:rsidR="00923FEC" w:rsidRPr="00163E8F">
        <w:t xml:space="preserve">" (50% of the </w:t>
      </w:r>
      <w:r w:rsidR="00DA3001">
        <w:t>intended</w:t>
      </w:r>
      <w:r w:rsidR="00923FEC" w:rsidRPr="00163E8F">
        <w:t xml:space="preserve"> values were achieved; aggregation </w:t>
      </w:r>
      <w:r w:rsidR="00B57BA8">
        <w:t>of</w:t>
      </w:r>
      <w:r w:rsidR="00B57BA8" w:rsidRPr="00163E8F">
        <w:t xml:space="preserve"> </w:t>
      </w:r>
      <w:r w:rsidR="00923FEC" w:rsidRPr="00163E8F">
        <w:t xml:space="preserve">the perspectives of student and teaching faculty members). The practical component was estimated to have been achieved slightly </w:t>
      </w:r>
      <w:r w:rsidR="00B57BA8">
        <w:t>more often</w:t>
      </w:r>
      <w:r w:rsidR="00923FEC" w:rsidRPr="00163E8F">
        <w:t xml:space="preserve"> (54.4% of the target values achieved) than the cognitive component (46.3% of the target values </w:t>
      </w:r>
      <w:r w:rsidR="00B57BA8">
        <w:t>achieved on average</w:t>
      </w:r>
      <w:r w:rsidR="00923FEC" w:rsidRPr="00163E8F">
        <w:t>)</w:t>
      </w:r>
      <w:r w:rsidR="00CB7651">
        <w:t xml:space="preserve">. </w:t>
      </w:r>
      <w:r w:rsidR="00923FEC" w:rsidRPr="00163E8F">
        <w:t>The overall results are summarized in Table 1</w:t>
      </w:r>
      <w:r w:rsidR="00646897" w:rsidRPr="00163E8F">
        <w:t>.</w:t>
      </w:r>
      <w:r w:rsidR="00923FEC" w:rsidRPr="00163E8F">
        <w:t xml:space="preserve"> </w:t>
      </w:r>
    </w:p>
    <w:p w14:paraId="3E213165" w14:textId="77777777" w:rsidR="00CB7651" w:rsidRPr="00163E8F" w:rsidRDefault="00CB7651" w:rsidP="00163E8F"/>
    <w:p w14:paraId="56F38EAA" w14:textId="77777777" w:rsidR="0085705B" w:rsidRPr="00CB7651" w:rsidRDefault="00923FEC" w:rsidP="00CB7651">
      <w:pPr>
        <w:spacing w:line="240" w:lineRule="auto"/>
        <w:rPr>
          <w:b/>
          <w:i/>
          <w:sz w:val="18"/>
        </w:rPr>
      </w:pPr>
      <w:r w:rsidRPr="00CB7651">
        <w:rPr>
          <w:b/>
          <w:i/>
          <w:sz w:val="18"/>
        </w:rPr>
        <w:t xml:space="preserve">Table 1: </w:t>
      </w:r>
      <w:r w:rsidR="00646897" w:rsidRPr="00CB7651">
        <w:rPr>
          <w:b/>
          <w:i/>
          <w:sz w:val="18"/>
        </w:rPr>
        <w:t>Attain</w:t>
      </w:r>
      <w:r w:rsidR="00B57BA8" w:rsidRPr="00CB7651">
        <w:rPr>
          <w:b/>
          <w:i/>
          <w:sz w:val="18"/>
        </w:rPr>
        <w:t xml:space="preserve">ment of the </w:t>
      </w:r>
      <w:r w:rsidR="00DA3001" w:rsidRPr="00CB7651">
        <w:rPr>
          <w:b/>
          <w:i/>
          <w:sz w:val="18"/>
        </w:rPr>
        <w:t xml:space="preserve">intended </w:t>
      </w:r>
      <w:r w:rsidRPr="00CB7651">
        <w:rPr>
          <w:b/>
          <w:i/>
          <w:sz w:val="18"/>
        </w:rPr>
        <w:t xml:space="preserve">values </w:t>
      </w:r>
      <w:r w:rsidR="00B57BA8" w:rsidRPr="00CB7651">
        <w:rPr>
          <w:b/>
          <w:i/>
          <w:sz w:val="18"/>
        </w:rPr>
        <w:t>of the cognitive and practical components for each</w:t>
      </w:r>
      <w:r w:rsidRPr="00CB7651">
        <w:rPr>
          <w:b/>
          <w:i/>
          <w:sz w:val="18"/>
        </w:rPr>
        <w:t xml:space="preserve"> area of competence (average</w:t>
      </w:r>
      <w:r w:rsidR="00B57BA8" w:rsidRPr="00CB7651">
        <w:rPr>
          <w:b/>
          <w:i/>
          <w:sz w:val="18"/>
        </w:rPr>
        <w:t xml:space="preserve"> ratings of</w:t>
      </w:r>
      <w:r w:rsidRPr="00CB7651">
        <w:rPr>
          <w:b/>
          <w:i/>
          <w:sz w:val="18"/>
        </w:rPr>
        <w:t xml:space="preserve"> students &amp; </w:t>
      </w:r>
      <w:r w:rsidR="00646897" w:rsidRPr="00CB7651">
        <w:rPr>
          <w:b/>
          <w:i/>
          <w:sz w:val="18"/>
        </w:rPr>
        <w:t>teaching faculty members</w:t>
      </w:r>
      <w:r w:rsidRPr="00CB7651">
        <w:rPr>
          <w:b/>
          <w:i/>
          <w:sz w:val="18"/>
        </w:rPr>
        <w:t>) in the 6</w:t>
      </w:r>
      <w:r w:rsidRPr="00CB7651">
        <w:rPr>
          <w:b/>
          <w:i/>
          <w:sz w:val="18"/>
          <w:vertAlign w:val="superscript"/>
        </w:rPr>
        <w:t>th</w:t>
      </w:r>
      <w:r w:rsidRPr="00CB7651">
        <w:rPr>
          <w:b/>
          <w:i/>
          <w:sz w:val="18"/>
        </w:rPr>
        <w:t xml:space="preserve"> semester</w:t>
      </w:r>
    </w:p>
    <w:tbl>
      <w:tblPr>
        <w:tblW w:w="9214" w:type="dxa"/>
        <w:tblInd w:w="1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50"/>
        <w:gridCol w:w="981"/>
        <w:gridCol w:w="1032"/>
        <w:gridCol w:w="1507"/>
        <w:gridCol w:w="1001"/>
        <w:gridCol w:w="1055"/>
        <w:gridCol w:w="1488"/>
      </w:tblGrid>
      <w:tr w:rsidR="00646897" w:rsidRPr="00163E8F" w14:paraId="7385781A" w14:textId="77777777" w:rsidTr="00C23BEA">
        <w:trPr>
          <w:trHeight w:hRule="exact" w:val="425"/>
        </w:trPr>
        <w:tc>
          <w:tcPr>
            <w:tcW w:w="21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24C4E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8B4FD01" w14:textId="77777777" w:rsidR="00646897" w:rsidRPr="00C23BEA" w:rsidRDefault="00646897" w:rsidP="00163E8F">
            <w:pPr>
              <w:jc w:val="left"/>
              <w:rPr>
                <w:color w:val="FFFFFF" w:themeColor="background1"/>
                <w:lang w:eastAsia="de-AT"/>
              </w:rPr>
            </w:pPr>
          </w:p>
        </w:tc>
        <w:tc>
          <w:tcPr>
            <w:tcW w:w="3520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24C4E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5AE2C2" w14:textId="54EBCFAC" w:rsidR="00646897" w:rsidRPr="00C23BEA" w:rsidRDefault="00C23BEA" w:rsidP="00163E8F">
            <w:pPr>
              <w:jc w:val="center"/>
              <w:rPr>
                <w:b/>
                <w:color w:val="FFFFFF" w:themeColor="background1"/>
                <w:lang w:eastAsia="de-AT"/>
              </w:rPr>
            </w:pPr>
            <w:r w:rsidRPr="00C23BEA">
              <w:rPr>
                <w:b/>
                <w:color w:val="FFFFFF" w:themeColor="background1"/>
                <w:lang w:eastAsia="de-AT"/>
              </w:rPr>
              <w:t>COGNITIVE</w:t>
            </w:r>
          </w:p>
        </w:tc>
        <w:tc>
          <w:tcPr>
            <w:tcW w:w="3544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24C4E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3BA0CAF" w14:textId="6AD9BD50" w:rsidR="00646897" w:rsidRPr="00C23BEA" w:rsidRDefault="00C23BEA" w:rsidP="00163E8F">
            <w:pPr>
              <w:jc w:val="center"/>
              <w:rPr>
                <w:b/>
                <w:color w:val="FFFFFF" w:themeColor="background1"/>
                <w:lang w:eastAsia="de-AT"/>
              </w:rPr>
            </w:pPr>
            <w:r w:rsidRPr="00C23BEA">
              <w:rPr>
                <w:b/>
                <w:color w:val="FFFFFF" w:themeColor="background1"/>
                <w:lang w:eastAsia="de-AT"/>
              </w:rPr>
              <w:t>PRACTICAL</w:t>
            </w:r>
          </w:p>
        </w:tc>
      </w:tr>
      <w:tr w:rsidR="00646897" w:rsidRPr="00163E8F" w14:paraId="3D12E6F2" w14:textId="77777777" w:rsidTr="00C23BEA">
        <w:trPr>
          <w:trHeight w:hRule="exact" w:val="850"/>
        </w:trPr>
        <w:tc>
          <w:tcPr>
            <w:tcW w:w="21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5AB51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25D782D" w14:textId="77777777" w:rsidR="00646897" w:rsidRPr="00C23BEA" w:rsidRDefault="00646897" w:rsidP="00163E8F">
            <w:pPr>
              <w:ind w:left="130"/>
              <w:jc w:val="left"/>
              <w:rPr>
                <w:b/>
                <w:color w:val="FFFFFF" w:themeColor="background1"/>
                <w:lang w:eastAsia="de-AT"/>
              </w:rPr>
            </w:pPr>
            <w:r w:rsidRPr="00C23BEA">
              <w:rPr>
                <w:b/>
                <w:color w:val="FFFFFF" w:themeColor="background1"/>
                <w:lang w:eastAsia="de-AT"/>
              </w:rPr>
              <w:t xml:space="preserve">Area of competences </w:t>
            </w:r>
          </w:p>
        </w:tc>
        <w:tc>
          <w:tcPr>
            <w:tcW w:w="9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5AB5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6D84491" w14:textId="77777777" w:rsidR="00646897" w:rsidRPr="00C23BEA" w:rsidRDefault="00646897" w:rsidP="00163E8F">
            <w:pPr>
              <w:jc w:val="center"/>
              <w:rPr>
                <w:b/>
                <w:color w:val="FFFFFF" w:themeColor="background1"/>
                <w:lang w:eastAsia="de-AT"/>
              </w:rPr>
            </w:pPr>
            <w:r w:rsidRPr="00C23BEA">
              <w:rPr>
                <w:b/>
                <w:color w:val="FFFFFF" w:themeColor="background1"/>
                <w:lang w:eastAsia="de-AT"/>
              </w:rPr>
              <w:t>Rating</w:t>
            </w:r>
          </w:p>
        </w:tc>
        <w:tc>
          <w:tcPr>
            <w:tcW w:w="103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5AB51"/>
            <w:vAlign w:val="center"/>
          </w:tcPr>
          <w:p w14:paraId="21CB4FEF" w14:textId="77777777" w:rsidR="00646897" w:rsidRPr="00C23BEA" w:rsidRDefault="00163E8F" w:rsidP="00163E8F">
            <w:pPr>
              <w:jc w:val="center"/>
              <w:rPr>
                <w:b/>
                <w:color w:val="FFFFFF" w:themeColor="background1"/>
                <w:lang w:eastAsia="de-AT"/>
              </w:rPr>
            </w:pPr>
            <w:r w:rsidRPr="00C23BEA">
              <w:rPr>
                <w:b/>
                <w:color w:val="FFFFFF" w:themeColor="background1"/>
                <w:lang w:eastAsia="de-AT"/>
              </w:rPr>
              <w:t>%</w:t>
            </w:r>
          </w:p>
        </w:tc>
        <w:tc>
          <w:tcPr>
            <w:tcW w:w="15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5AB51"/>
            <w:vAlign w:val="center"/>
          </w:tcPr>
          <w:p w14:paraId="0FC654D3" w14:textId="77777777" w:rsidR="00646897" w:rsidRPr="00C23BEA" w:rsidRDefault="00646897" w:rsidP="00163E8F">
            <w:pPr>
              <w:jc w:val="center"/>
              <w:rPr>
                <w:b/>
                <w:color w:val="FFFFFF" w:themeColor="background1"/>
                <w:lang w:eastAsia="de-AT"/>
              </w:rPr>
            </w:pPr>
            <w:r w:rsidRPr="00C23BEA">
              <w:rPr>
                <w:b/>
                <w:color w:val="FFFFFF" w:themeColor="background1"/>
                <w:lang w:eastAsia="de-AT"/>
              </w:rPr>
              <w:t>Number of comp</w:t>
            </w:r>
            <w:r w:rsidR="00FB4501" w:rsidRPr="00C23BEA">
              <w:rPr>
                <w:b/>
                <w:color w:val="FFFFFF" w:themeColor="background1"/>
                <w:lang w:eastAsia="de-AT"/>
              </w:rPr>
              <w:t>e</w:t>
            </w:r>
            <w:r w:rsidRPr="00C23BEA">
              <w:rPr>
                <w:b/>
                <w:color w:val="FFFFFF" w:themeColor="background1"/>
                <w:lang w:eastAsia="de-AT"/>
              </w:rPr>
              <w:t>tences</w:t>
            </w:r>
            <w:bookmarkStart w:id="4" w:name="_Ref512343394"/>
            <w:r w:rsidRPr="00C23BEA">
              <w:rPr>
                <w:rStyle w:val="Funotenzeichen"/>
                <w:rFonts w:eastAsia="Times New Roman" w:cs="Arial"/>
                <w:b/>
                <w:bCs/>
                <w:color w:val="FFFFFF" w:themeColor="background1"/>
                <w:kern w:val="24"/>
                <w:sz w:val="18"/>
                <w:szCs w:val="18"/>
                <w:lang w:eastAsia="de-AT"/>
              </w:rPr>
              <w:footnoteReference w:id="2"/>
            </w:r>
            <w:bookmarkEnd w:id="4"/>
          </w:p>
        </w:tc>
        <w:tc>
          <w:tcPr>
            <w:tcW w:w="10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5AB5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6B0E3B1" w14:textId="77777777" w:rsidR="00646897" w:rsidRPr="00C23BEA" w:rsidRDefault="00646897" w:rsidP="00163E8F">
            <w:pPr>
              <w:jc w:val="center"/>
              <w:rPr>
                <w:b/>
                <w:color w:val="FFFFFF" w:themeColor="background1"/>
                <w:lang w:eastAsia="de-AT"/>
              </w:rPr>
            </w:pPr>
            <w:r w:rsidRPr="00C23BEA">
              <w:rPr>
                <w:b/>
                <w:color w:val="FFFFFF" w:themeColor="background1"/>
                <w:lang w:eastAsia="de-AT"/>
              </w:rPr>
              <w:t>Rating</w:t>
            </w:r>
          </w:p>
        </w:tc>
        <w:tc>
          <w:tcPr>
            <w:tcW w:w="1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5AB51"/>
            <w:vAlign w:val="center"/>
          </w:tcPr>
          <w:p w14:paraId="0B1BCA41" w14:textId="77777777" w:rsidR="00646897" w:rsidRPr="00C23BEA" w:rsidRDefault="00163E8F" w:rsidP="00163E8F">
            <w:pPr>
              <w:jc w:val="center"/>
              <w:rPr>
                <w:b/>
                <w:color w:val="FFFFFF" w:themeColor="background1"/>
                <w:lang w:eastAsia="de-AT"/>
              </w:rPr>
            </w:pPr>
            <w:r w:rsidRPr="00C23BEA">
              <w:rPr>
                <w:b/>
                <w:color w:val="FFFFFF" w:themeColor="background1"/>
                <w:lang w:eastAsia="de-AT"/>
              </w:rPr>
              <w:t>%</w:t>
            </w:r>
          </w:p>
        </w:tc>
        <w:tc>
          <w:tcPr>
            <w:tcW w:w="148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5AB51"/>
            <w:vAlign w:val="center"/>
          </w:tcPr>
          <w:p w14:paraId="442AE7FE" w14:textId="77777777" w:rsidR="00646897" w:rsidRPr="00C23BEA" w:rsidRDefault="00646897" w:rsidP="00163E8F">
            <w:pPr>
              <w:jc w:val="center"/>
              <w:rPr>
                <w:b/>
                <w:color w:val="FFFFFF" w:themeColor="background1"/>
                <w:lang w:eastAsia="de-AT"/>
              </w:rPr>
            </w:pPr>
            <w:r w:rsidRPr="00C23BEA">
              <w:rPr>
                <w:b/>
                <w:color w:val="FFFFFF" w:themeColor="background1"/>
                <w:lang w:eastAsia="de-AT"/>
              </w:rPr>
              <w:t>Number of comp</w:t>
            </w:r>
            <w:r w:rsidR="00FB4501" w:rsidRPr="00C23BEA">
              <w:rPr>
                <w:b/>
                <w:color w:val="FFFFFF" w:themeColor="background1"/>
                <w:lang w:eastAsia="de-AT"/>
              </w:rPr>
              <w:t>e</w:t>
            </w:r>
            <w:r w:rsidRPr="00C23BEA">
              <w:rPr>
                <w:b/>
                <w:color w:val="FFFFFF" w:themeColor="background1"/>
                <w:lang w:eastAsia="de-AT"/>
              </w:rPr>
              <w:t>tences</w:t>
            </w:r>
            <w:r w:rsidR="00163E8F" w:rsidRPr="00C23BEA">
              <w:rPr>
                <w:b/>
                <w:color w:val="FFFFFF" w:themeColor="background1"/>
                <w:vertAlign w:val="superscript"/>
                <w:lang w:eastAsia="de-AT"/>
              </w:rPr>
              <w:fldChar w:fldCharType="begin"/>
            </w:r>
            <w:r w:rsidR="00163E8F" w:rsidRPr="00C23BEA">
              <w:rPr>
                <w:b/>
                <w:color w:val="FFFFFF" w:themeColor="background1"/>
                <w:vertAlign w:val="superscript"/>
                <w:lang w:eastAsia="de-AT"/>
              </w:rPr>
              <w:instrText xml:space="preserve"> NOTEREF _Ref512343394 \h  \* MERGEFORMAT </w:instrText>
            </w:r>
            <w:r w:rsidR="00163E8F" w:rsidRPr="00C23BEA">
              <w:rPr>
                <w:b/>
                <w:color w:val="FFFFFF" w:themeColor="background1"/>
                <w:vertAlign w:val="superscript"/>
                <w:lang w:eastAsia="de-AT"/>
              </w:rPr>
            </w:r>
            <w:r w:rsidR="00163E8F" w:rsidRPr="00C23BEA">
              <w:rPr>
                <w:b/>
                <w:color w:val="FFFFFF" w:themeColor="background1"/>
                <w:vertAlign w:val="superscript"/>
                <w:lang w:eastAsia="de-AT"/>
              </w:rPr>
              <w:fldChar w:fldCharType="separate"/>
            </w:r>
            <w:r w:rsidR="00CE3F8F" w:rsidRPr="00C23BEA">
              <w:rPr>
                <w:b/>
                <w:color w:val="FFFFFF" w:themeColor="background1"/>
                <w:vertAlign w:val="superscript"/>
                <w:lang w:eastAsia="de-AT"/>
              </w:rPr>
              <w:t>2</w:t>
            </w:r>
            <w:r w:rsidR="00163E8F" w:rsidRPr="00C23BEA">
              <w:rPr>
                <w:b/>
                <w:color w:val="FFFFFF" w:themeColor="background1"/>
                <w:vertAlign w:val="superscript"/>
                <w:lang w:eastAsia="de-AT"/>
              </w:rPr>
              <w:fldChar w:fldCharType="end"/>
            </w:r>
          </w:p>
        </w:tc>
      </w:tr>
      <w:tr w:rsidR="00646897" w:rsidRPr="00163E8F" w14:paraId="7B25E78B" w14:textId="77777777" w:rsidTr="00C23BEA">
        <w:trPr>
          <w:trHeight w:hRule="exact" w:val="624"/>
        </w:trPr>
        <w:tc>
          <w:tcPr>
            <w:tcW w:w="21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808080" w:themeFill="background1" w:themeFillShade="80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1932AC6E" w14:textId="77777777" w:rsidR="00646897" w:rsidRPr="00C23BEA" w:rsidRDefault="00646897" w:rsidP="00163E8F">
            <w:pPr>
              <w:ind w:left="130"/>
              <w:jc w:val="left"/>
              <w:rPr>
                <w:bCs/>
                <w:color w:val="FFFFFF" w:themeColor="background1"/>
                <w:sz w:val="18"/>
                <w:szCs w:val="18"/>
                <w:lang w:eastAsia="de-AT"/>
              </w:rPr>
            </w:pPr>
            <w:r w:rsidRPr="00C23BEA">
              <w:rPr>
                <w:color w:val="FFFFFF" w:themeColor="background1"/>
                <w:lang w:eastAsia="sl-SI"/>
              </w:rPr>
              <w:t>Personal competences</w:t>
            </w:r>
          </w:p>
        </w:tc>
        <w:tc>
          <w:tcPr>
            <w:tcW w:w="9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80DBB9F" w14:textId="77777777" w:rsidR="00646897" w:rsidRPr="00C23BEA" w:rsidRDefault="00646897" w:rsidP="00163E8F">
            <w:pPr>
              <w:jc w:val="center"/>
              <w:rPr>
                <w:lang w:eastAsia="de-AT"/>
              </w:rPr>
            </w:pPr>
            <w:r w:rsidRPr="00C23BEA">
              <w:rPr>
                <w:lang w:eastAsia="de-AT"/>
              </w:rPr>
              <w:t>many</w:t>
            </w:r>
          </w:p>
        </w:tc>
        <w:tc>
          <w:tcPr>
            <w:tcW w:w="103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51E39D6D" w14:textId="77777777" w:rsidR="00646897" w:rsidRPr="00C23BEA" w:rsidRDefault="00646897" w:rsidP="00163E8F">
            <w:pPr>
              <w:jc w:val="center"/>
              <w:rPr>
                <w:lang w:eastAsia="de-AT"/>
              </w:rPr>
            </w:pPr>
            <w:r w:rsidRPr="00C23BEA">
              <w:rPr>
                <w:lang w:eastAsia="de-AT"/>
              </w:rPr>
              <w:t>82</w:t>
            </w:r>
          </w:p>
        </w:tc>
        <w:tc>
          <w:tcPr>
            <w:tcW w:w="15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241B3032" w14:textId="77777777" w:rsidR="00646897" w:rsidRPr="00C23BEA" w:rsidRDefault="00646897" w:rsidP="00163E8F">
            <w:pPr>
              <w:jc w:val="center"/>
              <w:rPr>
                <w:lang w:eastAsia="de-AT"/>
              </w:rPr>
            </w:pPr>
            <w:r w:rsidRPr="00C23BEA">
              <w:rPr>
                <w:lang w:eastAsia="de-AT"/>
              </w:rPr>
              <w:t>11</w:t>
            </w:r>
          </w:p>
        </w:tc>
        <w:tc>
          <w:tcPr>
            <w:tcW w:w="10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214C096" w14:textId="77777777" w:rsidR="00646897" w:rsidRPr="00C23BEA" w:rsidRDefault="00B57BA8" w:rsidP="00163E8F">
            <w:pPr>
              <w:jc w:val="center"/>
            </w:pPr>
            <w:r w:rsidRPr="00C23BEA">
              <w:rPr>
                <w:lang w:eastAsia="de-AT"/>
              </w:rPr>
              <w:t>s</w:t>
            </w:r>
            <w:r w:rsidR="00646897" w:rsidRPr="00C23BEA">
              <w:rPr>
                <w:lang w:eastAsia="de-AT"/>
              </w:rPr>
              <w:t>ome</w:t>
            </w:r>
          </w:p>
        </w:tc>
        <w:tc>
          <w:tcPr>
            <w:tcW w:w="1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312D0CD7" w14:textId="77777777" w:rsidR="00646897" w:rsidRPr="00C23BEA" w:rsidRDefault="00646897" w:rsidP="00163E8F">
            <w:pPr>
              <w:jc w:val="center"/>
              <w:rPr>
                <w:lang w:eastAsia="de-AT"/>
              </w:rPr>
            </w:pPr>
            <w:r w:rsidRPr="00C23BEA">
              <w:rPr>
                <w:lang w:eastAsia="de-AT"/>
              </w:rPr>
              <w:t>65</w:t>
            </w:r>
          </w:p>
        </w:tc>
        <w:tc>
          <w:tcPr>
            <w:tcW w:w="148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28525F7C" w14:textId="77777777" w:rsidR="00646897" w:rsidRPr="00C23BEA" w:rsidRDefault="00646897" w:rsidP="00163E8F">
            <w:pPr>
              <w:jc w:val="center"/>
              <w:rPr>
                <w:lang w:eastAsia="de-AT"/>
              </w:rPr>
            </w:pPr>
            <w:r w:rsidRPr="00C23BEA">
              <w:rPr>
                <w:lang w:eastAsia="de-AT"/>
              </w:rPr>
              <w:t>10</w:t>
            </w:r>
          </w:p>
        </w:tc>
      </w:tr>
      <w:tr w:rsidR="00646897" w:rsidRPr="00163E8F" w14:paraId="26DDA65D" w14:textId="77777777" w:rsidTr="00C23BEA">
        <w:trPr>
          <w:trHeight w:hRule="exact" w:val="624"/>
        </w:trPr>
        <w:tc>
          <w:tcPr>
            <w:tcW w:w="21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808080" w:themeFill="background1" w:themeFillShade="80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7830B4FB" w14:textId="77777777" w:rsidR="00646897" w:rsidRPr="00C23BEA" w:rsidRDefault="00163E8F" w:rsidP="00163E8F">
            <w:pPr>
              <w:ind w:left="130"/>
              <w:jc w:val="left"/>
              <w:rPr>
                <w:bCs/>
                <w:color w:val="FFFFFF" w:themeColor="background1"/>
                <w:sz w:val="18"/>
                <w:szCs w:val="18"/>
                <w:lang w:eastAsia="de-AT"/>
              </w:rPr>
            </w:pPr>
            <w:r w:rsidRPr="00C23BEA">
              <w:rPr>
                <w:color w:val="FFFFFF" w:themeColor="background1"/>
                <w:lang w:eastAsia="sl-SI"/>
              </w:rPr>
              <w:t>Medical</w:t>
            </w:r>
            <w:r w:rsidR="00646897" w:rsidRPr="00C23BEA">
              <w:rPr>
                <w:color w:val="FFFFFF" w:themeColor="background1"/>
                <w:lang w:eastAsia="sl-SI"/>
              </w:rPr>
              <w:t xml:space="preserve"> competences</w:t>
            </w:r>
          </w:p>
        </w:tc>
        <w:tc>
          <w:tcPr>
            <w:tcW w:w="9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F9BFA30" w14:textId="77777777" w:rsidR="00646897" w:rsidRPr="00C23BEA" w:rsidRDefault="00B57BA8" w:rsidP="00163E8F">
            <w:pPr>
              <w:jc w:val="center"/>
              <w:rPr>
                <w:lang w:eastAsia="de-AT"/>
              </w:rPr>
            </w:pPr>
            <w:r w:rsidRPr="00C23BEA">
              <w:rPr>
                <w:lang w:eastAsia="de-AT"/>
              </w:rPr>
              <w:t>s</w:t>
            </w:r>
            <w:r w:rsidR="00646897" w:rsidRPr="00C23BEA">
              <w:rPr>
                <w:lang w:eastAsia="de-AT"/>
              </w:rPr>
              <w:t>ome</w:t>
            </w:r>
          </w:p>
        </w:tc>
        <w:tc>
          <w:tcPr>
            <w:tcW w:w="103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1DDA1121" w14:textId="77777777" w:rsidR="00646897" w:rsidRPr="00C23BEA" w:rsidRDefault="00646897" w:rsidP="00163E8F">
            <w:pPr>
              <w:jc w:val="center"/>
              <w:rPr>
                <w:lang w:eastAsia="de-AT"/>
              </w:rPr>
            </w:pPr>
            <w:r w:rsidRPr="00C23BEA">
              <w:rPr>
                <w:lang w:eastAsia="de-AT"/>
              </w:rPr>
              <w:t>42</w:t>
            </w:r>
          </w:p>
        </w:tc>
        <w:tc>
          <w:tcPr>
            <w:tcW w:w="15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51CFE50C" w14:textId="77777777" w:rsidR="00646897" w:rsidRPr="00C23BEA" w:rsidRDefault="00646897" w:rsidP="00163E8F">
            <w:pPr>
              <w:jc w:val="center"/>
              <w:rPr>
                <w:lang w:eastAsia="de-AT"/>
              </w:rPr>
            </w:pPr>
            <w:r w:rsidRPr="00C23BEA">
              <w:rPr>
                <w:lang w:eastAsia="de-AT"/>
              </w:rPr>
              <w:t>31</w:t>
            </w:r>
          </w:p>
        </w:tc>
        <w:tc>
          <w:tcPr>
            <w:tcW w:w="10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F92D0D5" w14:textId="77777777" w:rsidR="00646897" w:rsidRPr="00C23BEA" w:rsidRDefault="00B57BA8" w:rsidP="00163E8F">
            <w:pPr>
              <w:jc w:val="center"/>
            </w:pPr>
            <w:r w:rsidRPr="00C23BEA">
              <w:rPr>
                <w:lang w:eastAsia="de-AT"/>
              </w:rPr>
              <w:t>s</w:t>
            </w:r>
            <w:r w:rsidR="00646897" w:rsidRPr="00C23BEA">
              <w:rPr>
                <w:lang w:eastAsia="de-AT"/>
              </w:rPr>
              <w:t>ome</w:t>
            </w:r>
          </w:p>
        </w:tc>
        <w:tc>
          <w:tcPr>
            <w:tcW w:w="1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2E623C31" w14:textId="77777777" w:rsidR="00646897" w:rsidRPr="00C23BEA" w:rsidRDefault="00646897" w:rsidP="00163E8F">
            <w:pPr>
              <w:jc w:val="center"/>
              <w:rPr>
                <w:lang w:eastAsia="de-AT"/>
              </w:rPr>
            </w:pPr>
            <w:r w:rsidRPr="00C23BEA">
              <w:rPr>
                <w:lang w:eastAsia="de-AT"/>
              </w:rPr>
              <w:t>48</w:t>
            </w:r>
          </w:p>
        </w:tc>
        <w:tc>
          <w:tcPr>
            <w:tcW w:w="148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09AC0237" w14:textId="77777777" w:rsidR="00646897" w:rsidRPr="00C23BEA" w:rsidRDefault="00646897" w:rsidP="00163E8F">
            <w:pPr>
              <w:jc w:val="center"/>
              <w:rPr>
                <w:lang w:eastAsia="de-AT"/>
              </w:rPr>
            </w:pPr>
            <w:r w:rsidRPr="00C23BEA">
              <w:rPr>
                <w:lang w:eastAsia="de-AT"/>
              </w:rPr>
              <w:t>26</w:t>
            </w:r>
          </w:p>
        </w:tc>
      </w:tr>
      <w:tr w:rsidR="00646897" w:rsidRPr="00163E8F" w14:paraId="361E46C1" w14:textId="77777777" w:rsidTr="00C23BEA">
        <w:trPr>
          <w:trHeight w:hRule="exact" w:val="624"/>
        </w:trPr>
        <w:tc>
          <w:tcPr>
            <w:tcW w:w="21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808080" w:themeFill="background1" w:themeFillShade="80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04401F9" w14:textId="77777777" w:rsidR="00646897" w:rsidRPr="00C23BEA" w:rsidRDefault="00646897" w:rsidP="00163E8F">
            <w:pPr>
              <w:ind w:left="130"/>
              <w:jc w:val="left"/>
              <w:rPr>
                <w:bCs/>
                <w:color w:val="FFFFFF" w:themeColor="background1"/>
                <w:sz w:val="18"/>
                <w:szCs w:val="18"/>
                <w:lang w:eastAsia="de-AT"/>
              </w:rPr>
            </w:pPr>
            <w:r w:rsidRPr="00C23BEA">
              <w:rPr>
                <w:color w:val="FFFFFF" w:themeColor="background1"/>
                <w:lang w:eastAsia="sl-SI"/>
              </w:rPr>
              <w:t>Scientific competences</w:t>
            </w:r>
          </w:p>
        </w:tc>
        <w:tc>
          <w:tcPr>
            <w:tcW w:w="9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0C6C2B" w14:textId="77777777" w:rsidR="00646897" w:rsidRPr="00C23BEA" w:rsidRDefault="00646897" w:rsidP="00163E8F">
            <w:pPr>
              <w:jc w:val="center"/>
              <w:rPr>
                <w:lang w:eastAsia="de-AT"/>
              </w:rPr>
            </w:pPr>
            <w:r w:rsidRPr="00C23BEA">
              <w:rPr>
                <w:lang w:eastAsia="de-AT"/>
              </w:rPr>
              <w:t>few</w:t>
            </w:r>
          </w:p>
        </w:tc>
        <w:tc>
          <w:tcPr>
            <w:tcW w:w="103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339EAF19" w14:textId="77777777" w:rsidR="00646897" w:rsidRPr="00C23BEA" w:rsidRDefault="00646897" w:rsidP="00163E8F">
            <w:pPr>
              <w:jc w:val="center"/>
              <w:rPr>
                <w:lang w:eastAsia="de-AT"/>
              </w:rPr>
            </w:pPr>
            <w:r w:rsidRPr="00C23BEA">
              <w:rPr>
                <w:lang w:eastAsia="de-AT"/>
              </w:rPr>
              <w:t>20</w:t>
            </w:r>
          </w:p>
        </w:tc>
        <w:tc>
          <w:tcPr>
            <w:tcW w:w="15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69B02720" w14:textId="77777777" w:rsidR="00646897" w:rsidRPr="00C23BEA" w:rsidRDefault="00646897" w:rsidP="00163E8F">
            <w:pPr>
              <w:jc w:val="center"/>
              <w:rPr>
                <w:lang w:eastAsia="de-AT"/>
              </w:rPr>
            </w:pPr>
            <w:r w:rsidRPr="00C23BEA">
              <w:rPr>
                <w:lang w:eastAsia="de-AT"/>
              </w:rPr>
              <w:t>5</w:t>
            </w:r>
          </w:p>
        </w:tc>
        <w:tc>
          <w:tcPr>
            <w:tcW w:w="10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5D9D6AF" w14:textId="77777777" w:rsidR="00646897" w:rsidRPr="00C23BEA" w:rsidRDefault="00B57BA8" w:rsidP="00163E8F">
            <w:pPr>
              <w:jc w:val="center"/>
            </w:pPr>
            <w:r w:rsidRPr="00C23BEA">
              <w:rPr>
                <w:lang w:eastAsia="de-AT"/>
              </w:rPr>
              <w:t>s</w:t>
            </w:r>
            <w:r w:rsidR="00646897" w:rsidRPr="00C23BEA">
              <w:rPr>
                <w:lang w:eastAsia="de-AT"/>
              </w:rPr>
              <w:t>ome</w:t>
            </w:r>
          </w:p>
        </w:tc>
        <w:tc>
          <w:tcPr>
            <w:tcW w:w="1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310DCC2B" w14:textId="77777777" w:rsidR="00646897" w:rsidRPr="00C23BEA" w:rsidRDefault="00646897" w:rsidP="00163E8F">
            <w:pPr>
              <w:jc w:val="center"/>
              <w:rPr>
                <w:lang w:eastAsia="de-AT"/>
              </w:rPr>
            </w:pPr>
            <w:r w:rsidRPr="00C23BEA">
              <w:rPr>
                <w:lang w:eastAsia="de-AT"/>
              </w:rPr>
              <w:t>60</w:t>
            </w:r>
          </w:p>
        </w:tc>
        <w:tc>
          <w:tcPr>
            <w:tcW w:w="148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795E6A3B" w14:textId="77777777" w:rsidR="00646897" w:rsidRPr="00C23BEA" w:rsidRDefault="00646897" w:rsidP="00163E8F">
            <w:pPr>
              <w:jc w:val="center"/>
              <w:rPr>
                <w:lang w:eastAsia="de-AT"/>
              </w:rPr>
            </w:pPr>
            <w:r w:rsidRPr="00C23BEA">
              <w:rPr>
                <w:lang w:eastAsia="de-AT"/>
              </w:rPr>
              <w:t>5</w:t>
            </w:r>
          </w:p>
        </w:tc>
      </w:tr>
      <w:tr w:rsidR="00646897" w:rsidRPr="00163E8F" w14:paraId="490B23CE" w14:textId="77777777" w:rsidTr="00C23BEA">
        <w:trPr>
          <w:trHeight w:hRule="exact" w:val="624"/>
        </w:trPr>
        <w:tc>
          <w:tcPr>
            <w:tcW w:w="21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808080" w:themeFill="background1" w:themeFillShade="80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28D348D" w14:textId="77777777" w:rsidR="00646897" w:rsidRPr="00C23BEA" w:rsidRDefault="00163E8F" w:rsidP="00163E8F">
            <w:pPr>
              <w:ind w:left="130"/>
              <w:jc w:val="left"/>
              <w:rPr>
                <w:bCs/>
                <w:color w:val="FFFFFF" w:themeColor="background1"/>
                <w:sz w:val="18"/>
                <w:szCs w:val="18"/>
                <w:lang w:eastAsia="de-AT"/>
              </w:rPr>
            </w:pPr>
            <w:r w:rsidRPr="00C23BEA">
              <w:rPr>
                <w:color w:val="FFFFFF" w:themeColor="background1"/>
                <w:lang w:eastAsia="sl-SI"/>
              </w:rPr>
              <w:t>Economic</w:t>
            </w:r>
            <w:r w:rsidR="00646897" w:rsidRPr="00C23BEA">
              <w:rPr>
                <w:color w:val="FFFFFF" w:themeColor="background1"/>
                <w:lang w:eastAsia="sl-SI"/>
              </w:rPr>
              <w:t xml:space="preserve"> competences</w:t>
            </w:r>
          </w:p>
        </w:tc>
        <w:tc>
          <w:tcPr>
            <w:tcW w:w="9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25E847" w14:textId="77777777" w:rsidR="00646897" w:rsidRPr="00C23BEA" w:rsidRDefault="00646897" w:rsidP="00163E8F">
            <w:pPr>
              <w:jc w:val="center"/>
            </w:pPr>
            <w:r w:rsidRPr="00C23BEA">
              <w:rPr>
                <w:lang w:eastAsia="de-AT"/>
              </w:rPr>
              <w:t>few</w:t>
            </w:r>
          </w:p>
        </w:tc>
        <w:tc>
          <w:tcPr>
            <w:tcW w:w="103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4F4CCA94" w14:textId="77777777" w:rsidR="00646897" w:rsidRPr="00C23BEA" w:rsidRDefault="00646897" w:rsidP="00163E8F">
            <w:pPr>
              <w:jc w:val="center"/>
              <w:rPr>
                <w:lang w:eastAsia="de-AT"/>
              </w:rPr>
            </w:pPr>
            <w:r w:rsidRPr="00C23BEA">
              <w:rPr>
                <w:lang w:eastAsia="de-AT"/>
              </w:rPr>
              <w:t>33</w:t>
            </w:r>
          </w:p>
        </w:tc>
        <w:tc>
          <w:tcPr>
            <w:tcW w:w="15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500460FD" w14:textId="77777777" w:rsidR="00646897" w:rsidRPr="00C23BEA" w:rsidRDefault="00646897" w:rsidP="00163E8F">
            <w:pPr>
              <w:jc w:val="center"/>
              <w:rPr>
                <w:lang w:eastAsia="de-AT"/>
              </w:rPr>
            </w:pPr>
            <w:r w:rsidRPr="00C23BEA">
              <w:rPr>
                <w:lang w:eastAsia="de-AT"/>
              </w:rPr>
              <w:t>3</w:t>
            </w:r>
          </w:p>
        </w:tc>
        <w:tc>
          <w:tcPr>
            <w:tcW w:w="10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3099FDA" w14:textId="77777777" w:rsidR="00646897" w:rsidRPr="00C23BEA" w:rsidRDefault="00646897" w:rsidP="00163E8F">
            <w:pPr>
              <w:jc w:val="center"/>
              <w:rPr>
                <w:lang w:eastAsia="de-AT"/>
              </w:rPr>
            </w:pPr>
            <w:r w:rsidRPr="00C23BEA">
              <w:rPr>
                <w:lang w:eastAsia="de-AT"/>
              </w:rPr>
              <w:t>few</w:t>
            </w:r>
          </w:p>
        </w:tc>
        <w:tc>
          <w:tcPr>
            <w:tcW w:w="1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33465526" w14:textId="77777777" w:rsidR="00646897" w:rsidRPr="00C23BEA" w:rsidRDefault="00646897" w:rsidP="00163E8F">
            <w:pPr>
              <w:jc w:val="center"/>
              <w:rPr>
                <w:lang w:eastAsia="de-AT"/>
              </w:rPr>
            </w:pPr>
            <w:r w:rsidRPr="00C23BEA">
              <w:rPr>
                <w:lang w:eastAsia="de-AT"/>
              </w:rPr>
              <w:t>0</w:t>
            </w:r>
          </w:p>
        </w:tc>
        <w:tc>
          <w:tcPr>
            <w:tcW w:w="148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2C3D5C50" w14:textId="77777777" w:rsidR="00646897" w:rsidRPr="00C23BEA" w:rsidRDefault="00646897" w:rsidP="00163E8F">
            <w:pPr>
              <w:jc w:val="center"/>
              <w:rPr>
                <w:lang w:eastAsia="de-AT"/>
              </w:rPr>
            </w:pPr>
            <w:r w:rsidRPr="00C23BEA">
              <w:rPr>
                <w:lang w:eastAsia="de-AT"/>
              </w:rPr>
              <w:t>1</w:t>
            </w:r>
          </w:p>
        </w:tc>
      </w:tr>
      <w:tr w:rsidR="00646897" w:rsidRPr="00646897" w14:paraId="1B49399B" w14:textId="77777777" w:rsidTr="00C23BEA">
        <w:trPr>
          <w:trHeight w:hRule="exact" w:val="624"/>
        </w:trPr>
        <w:tc>
          <w:tcPr>
            <w:tcW w:w="21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808080" w:themeFill="background1" w:themeFillShade="80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B697F42" w14:textId="77777777" w:rsidR="00646897" w:rsidRPr="00C23BEA" w:rsidRDefault="00646897" w:rsidP="00163E8F">
            <w:pPr>
              <w:ind w:left="130"/>
              <w:jc w:val="left"/>
              <w:rPr>
                <w:bCs/>
                <w:color w:val="FFFFFF" w:themeColor="background1"/>
                <w:sz w:val="18"/>
                <w:szCs w:val="18"/>
                <w:lang w:eastAsia="de-AT"/>
              </w:rPr>
            </w:pPr>
            <w:r w:rsidRPr="00C23BEA">
              <w:rPr>
                <w:color w:val="FFFFFF" w:themeColor="background1"/>
                <w:lang w:eastAsia="sl-SI"/>
              </w:rPr>
              <w:t>Soci</w:t>
            </w:r>
            <w:r w:rsidR="00163E8F" w:rsidRPr="00C23BEA">
              <w:rPr>
                <w:color w:val="FFFFFF" w:themeColor="background1"/>
                <w:lang w:eastAsia="sl-SI"/>
              </w:rPr>
              <w:t>eta</w:t>
            </w:r>
            <w:r w:rsidRPr="00C23BEA">
              <w:rPr>
                <w:color w:val="FFFFFF" w:themeColor="background1"/>
                <w:lang w:eastAsia="sl-SI"/>
              </w:rPr>
              <w:t>l competences</w:t>
            </w:r>
          </w:p>
        </w:tc>
        <w:tc>
          <w:tcPr>
            <w:tcW w:w="9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943F69F" w14:textId="77777777" w:rsidR="00646897" w:rsidRPr="00C23BEA" w:rsidRDefault="00646897" w:rsidP="00163E8F">
            <w:pPr>
              <w:jc w:val="center"/>
            </w:pPr>
            <w:r w:rsidRPr="00C23BEA">
              <w:rPr>
                <w:lang w:eastAsia="de-AT"/>
              </w:rPr>
              <w:t>few</w:t>
            </w:r>
          </w:p>
        </w:tc>
        <w:tc>
          <w:tcPr>
            <w:tcW w:w="103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2F58FDF7" w14:textId="77777777" w:rsidR="00646897" w:rsidRPr="00C23BEA" w:rsidRDefault="00646897" w:rsidP="00163E8F">
            <w:pPr>
              <w:jc w:val="center"/>
              <w:rPr>
                <w:lang w:eastAsia="de-AT"/>
              </w:rPr>
            </w:pPr>
            <w:r w:rsidRPr="00C23BEA">
              <w:rPr>
                <w:lang w:eastAsia="de-AT"/>
              </w:rPr>
              <w:t>25</w:t>
            </w:r>
          </w:p>
        </w:tc>
        <w:tc>
          <w:tcPr>
            <w:tcW w:w="15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0413BC29" w14:textId="77777777" w:rsidR="00646897" w:rsidRPr="00C23BEA" w:rsidRDefault="00646897" w:rsidP="00163E8F">
            <w:pPr>
              <w:jc w:val="center"/>
              <w:rPr>
                <w:lang w:eastAsia="de-AT"/>
              </w:rPr>
            </w:pPr>
            <w:r w:rsidRPr="00C23BEA">
              <w:rPr>
                <w:lang w:eastAsia="de-AT"/>
              </w:rPr>
              <w:t>4</w:t>
            </w:r>
          </w:p>
        </w:tc>
        <w:tc>
          <w:tcPr>
            <w:tcW w:w="10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42612B1" w14:textId="77777777" w:rsidR="00646897" w:rsidRPr="00C23BEA" w:rsidRDefault="00646897" w:rsidP="00163E8F">
            <w:pPr>
              <w:jc w:val="center"/>
              <w:rPr>
                <w:lang w:eastAsia="de-AT"/>
              </w:rPr>
            </w:pPr>
            <w:r w:rsidRPr="00C23BEA">
              <w:rPr>
                <w:lang w:eastAsia="de-AT"/>
              </w:rPr>
              <w:t>many</w:t>
            </w:r>
          </w:p>
        </w:tc>
        <w:tc>
          <w:tcPr>
            <w:tcW w:w="1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43A7C0B4" w14:textId="77777777" w:rsidR="00646897" w:rsidRPr="00C23BEA" w:rsidRDefault="00646897" w:rsidP="00163E8F">
            <w:pPr>
              <w:jc w:val="center"/>
              <w:rPr>
                <w:lang w:eastAsia="de-AT"/>
              </w:rPr>
            </w:pPr>
            <w:r w:rsidRPr="00C23BEA">
              <w:rPr>
                <w:lang w:eastAsia="de-AT"/>
              </w:rPr>
              <w:t>83</w:t>
            </w:r>
          </w:p>
        </w:tc>
        <w:tc>
          <w:tcPr>
            <w:tcW w:w="148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1598A045" w14:textId="77777777" w:rsidR="00646897" w:rsidRPr="00C23BEA" w:rsidRDefault="00646897" w:rsidP="00163E8F">
            <w:pPr>
              <w:jc w:val="center"/>
              <w:rPr>
                <w:lang w:eastAsia="de-AT"/>
              </w:rPr>
            </w:pPr>
            <w:r w:rsidRPr="00C23BEA">
              <w:rPr>
                <w:lang w:eastAsia="de-AT"/>
              </w:rPr>
              <w:t>3</w:t>
            </w:r>
          </w:p>
        </w:tc>
      </w:tr>
    </w:tbl>
    <w:p w14:paraId="6333AE2C" w14:textId="77777777" w:rsidR="00646897" w:rsidRPr="00C23BEA" w:rsidRDefault="00646897" w:rsidP="009032FE">
      <w:pPr>
        <w:spacing w:line="240" w:lineRule="auto"/>
        <w:ind w:left="708"/>
        <w:rPr>
          <w:i/>
          <w:sz w:val="18"/>
        </w:rPr>
      </w:pPr>
      <w:r w:rsidRPr="00C23BEA">
        <w:rPr>
          <w:i/>
          <w:sz w:val="18"/>
        </w:rPr>
        <w:t xml:space="preserve">Interpretation: few = 0-33% of the </w:t>
      </w:r>
      <w:r w:rsidR="00DA3001" w:rsidRPr="00C23BEA">
        <w:rPr>
          <w:i/>
          <w:sz w:val="18"/>
        </w:rPr>
        <w:t xml:space="preserve">intended </w:t>
      </w:r>
      <w:r w:rsidRPr="00C23BEA">
        <w:rPr>
          <w:i/>
          <w:sz w:val="18"/>
        </w:rPr>
        <w:t xml:space="preserve">values were reached; some = 34-66% of the </w:t>
      </w:r>
      <w:r w:rsidR="00DA3001" w:rsidRPr="00C23BEA">
        <w:rPr>
          <w:i/>
          <w:sz w:val="18"/>
        </w:rPr>
        <w:t xml:space="preserve">intended </w:t>
      </w:r>
      <w:r w:rsidRPr="00C23BEA">
        <w:rPr>
          <w:i/>
          <w:sz w:val="18"/>
        </w:rPr>
        <w:t xml:space="preserve">values were reached; many = 67-100% of the </w:t>
      </w:r>
      <w:r w:rsidR="00DA3001" w:rsidRPr="00C23BEA">
        <w:rPr>
          <w:i/>
          <w:sz w:val="18"/>
        </w:rPr>
        <w:t xml:space="preserve">intended </w:t>
      </w:r>
      <w:r w:rsidRPr="00C23BEA">
        <w:rPr>
          <w:i/>
          <w:sz w:val="18"/>
        </w:rPr>
        <w:t>values were reached.</w:t>
      </w:r>
    </w:p>
    <w:p w14:paraId="3353A112" w14:textId="77777777" w:rsidR="00646897" w:rsidRPr="00646897" w:rsidRDefault="00646897" w:rsidP="00C23BEA">
      <w:r>
        <w:lastRenderedPageBreak/>
        <w:t>Furthermore</w:t>
      </w:r>
      <w:r w:rsidR="00B57BA8">
        <w:t>,</w:t>
      </w:r>
      <w:r>
        <w:t xml:space="preserve"> the results showed</w:t>
      </w:r>
      <w:r w:rsidR="00B57BA8">
        <w:t xml:space="preserve"> that</w:t>
      </w:r>
      <w:r w:rsidRPr="00646897">
        <w:t>:</w:t>
      </w:r>
    </w:p>
    <w:p w14:paraId="5578869F" w14:textId="77777777" w:rsidR="00C23BEA" w:rsidRDefault="00646897" w:rsidP="00C23BEA">
      <w:pPr>
        <w:pStyle w:val="Listenabsatz"/>
        <w:numPr>
          <w:ilvl w:val="0"/>
          <w:numId w:val="4"/>
        </w:numPr>
        <w:tabs>
          <w:tab w:val="clear" w:pos="284"/>
          <w:tab w:val="left" w:pos="0"/>
        </w:tabs>
        <w:jc w:val="both"/>
      </w:pPr>
      <w:r w:rsidRPr="00163E8F">
        <w:t xml:space="preserve">The practical component of the competences </w:t>
      </w:r>
      <w:r w:rsidR="00DA3001">
        <w:t>w</w:t>
      </w:r>
      <w:r w:rsidR="00B57BA8">
        <w:t>as</w:t>
      </w:r>
      <w:r w:rsidRPr="00163E8F">
        <w:t xml:space="preserve"> attained slightly </w:t>
      </w:r>
      <w:r w:rsidR="00B57BA8">
        <w:t>more frequently</w:t>
      </w:r>
      <w:r w:rsidR="00B57BA8" w:rsidRPr="00163E8F">
        <w:t xml:space="preserve"> </w:t>
      </w:r>
      <w:r w:rsidRPr="00163E8F">
        <w:t>than the</w:t>
      </w:r>
      <w:r w:rsidR="00C23BEA">
        <w:t xml:space="preserve"> </w:t>
      </w:r>
      <w:r w:rsidRPr="00163E8F">
        <w:t>cognitive component.</w:t>
      </w:r>
      <w:r w:rsidR="00C47C06" w:rsidRPr="00163E8F">
        <w:t xml:space="preserve"> But the levels for the practical component were set lower than those for the </w:t>
      </w:r>
      <w:r w:rsidR="00B57BA8">
        <w:t>cognitive</w:t>
      </w:r>
      <w:r w:rsidR="00B57BA8" w:rsidRPr="00163E8F">
        <w:t xml:space="preserve"> </w:t>
      </w:r>
      <w:r w:rsidR="00C47C06" w:rsidRPr="00163E8F">
        <w:t>component. Thus, they can be achieved somewhat more easily.</w:t>
      </w:r>
    </w:p>
    <w:p w14:paraId="6B71166C" w14:textId="77777777" w:rsidR="00C23BEA" w:rsidRDefault="00646897" w:rsidP="00C23BEA">
      <w:pPr>
        <w:pStyle w:val="Listenabsatz"/>
        <w:numPr>
          <w:ilvl w:val="0"/>
          <w:numId w:val="4"/>
        </w:numPr>
        <w:tabs>
          <w:tab w:val="clear" w:pos="284"/>
          <w:tab w:val="left" w:pos="0"/>
        </w:tabs>
        <w:jc w:val="both"/>
      </w:pPr>
      <w:r w:rsidRPr="00163E8F">
        <w:t xml:space="preserve">Students </w:t>
      </w:r>
      <w:r w:rsidR="00DA3001">
        <w:t>(and teaching faculty member</w:t>
      </w:r>
      <w:r w:rsidRPr="00163E8F">
        <w:t>s) often rate</w:t>
      </w:r>
      <w:r w:rsidR="00DA3001">
        <w:t>d</w:t>
      </w:r>
      <w:r w:rsidRPr="00163E8F">
        <w:t xml:space="preserve"> the taught competence</w:t>
      </w:r>
      <w:r w:rsidR="00B57BA8">
        <w:t xml:space="preserve"> level</w:t>
      </w:r>
      <w:r w:rsidRPr="00163E8F">
        <w:t xml:space="preserve"> </w:t>
      </w:r>
      <w:r w:rsidR="00B57BA8">
        <w:t xml:space="preserve">as </w:t>
      </w:r>
      <w:r w:rsidRPr="00163E8F">
        <w:t xml:space="preserve">lower </w:t>
      </w:r>
      <w:r w:rsidR="00B57BA8" w:rsidRPr="00163E8F">
        <w:t xml:space="preserve">than </w:t>
      </w:r>
      <w:r w:rsidRPr="00163E8F">
        <w:t>(</w:t>
      </w:r>
      <w:r w:rsidR="00B57BA8">
        <w:t>or otherwise</w:t>
      </w:r>
      <w:r w:rsidRPr="00163E8F">
        <w:t xml:space="preserve"> similar</w:t>
      </w:r>
      <w:r w:rsidR="00B57BA8">
        <w:t>ly to</w:t>
      </w:r>
      <w:r w:rsidRPr="00163E8F">
        <w:t xml:space="preserve">) the "actual" </w:t>
      </w:r>
      <w:r w:rsidR="00B57BA8">
        <w:t>acquired</w:t>
      </w:r>
      <w:r w:rsidRPr="00163E8F">
        <w:t xml:space="preserve"> competence</w:t>
      </w:r>
      <w:r w:rsidR="00B57BA8">
        <w:t xml:space="preserve"> level</w:t>
      </w:r>
      <w:r w:rsidRPr="00163E8F">
        <w:t xml:space="preserve">. </w:t>
      </w:r>
      <w:r w:rsidR="00C47C06" w:rsidRPr="00163E8F">
        <w:t xml:space="preserve">Thus, </w:t>
      </w:r>
      <w:r w:rsidR="00B57BA8">
        <w:t xml:space="preserve">the </w:t>
      </w:r>
      <w:r w:rsidR="00C47C06" w:rsidRPr="00163E8F">
        <w:t>results indicate that students do not realize what they are being taught within their study</w:t>
      </w:r>
      <w:r w:rsidR="00B57BA8">
        <w:t xml:space="preserve"> programme with respect to</w:t>
      </w:r>
      <w:r w:rsidR="00B57BA8" w:rsidRPr="00163E8F">
        <w:t xml:space="preserve"> some competences</w:t>
      </w:r>
      <w:r w:rsidR="00C47C06" w:rsidRPr="00163E8F">
        <w:t>.</w:t>
      </w:r>
    </w:p>
    <w:p w14:paraId="4A0AFEDE" w14:textId="55BA6993" w:rsidR="00646897" w:rsidRDefault="00C47C06" w:rsidP="00C23BEA">
      <w:pPr>
        <w:pStyle w:val="Listenabsatz"/>
        <w:numPr>
          <w:ilvl w:val="0"/>
          <w:numId w:val="4"/>
        </w:numPr>
        <w:tabs>
          <w:tab w:val="clear" w:pos="284"/>
          <w:tab w:val="left" w:pos="0"/>
        </w:tabs>
        <w:jc w:val="both"/>
      </w:pPr>
      <w:r w:rsidRPr="00C23BEA">
        <w:rPr>
          <w:rFonts w:eastAsia="Times New Roman" w:cs="Times New Roman"/>
          <w:szCs w:val="24"/>
          <w:lang w:eastAsia="sl-SI"/>
        </w:rPr>
        <w:t xml:space="preserve">In most cases, the gap between the intended and achieved levels </w:t>
      </w:r>
      <w:r w:rsidR="00DA3001" w:rsidRPr="00C23BEA">
        <w:rPr>
          <w:rFonts w:eastAsia="Times New Roman" w:cs="Times New Roman"/>
          <w:szCs w:val="24"/>
          <w:lang w:eastAsia="sl-SI"/>
        </w:rPr>
        <w:t>was</w:t>
      </w:r>
      <w:r w:rsidRPr="00C23BEA">
        <w:rPr>
          <w:rFonts w:eastAsia="Times New Roman" w:cs="Times New Roman"/>
          <w:szCs w:val="24"/>
          <w:lang w:eastAsia="sl-SI"/>
        </w:rPr>
        <w:t xml:space="preserve"> </w:t>
      </w:r>
      <w:r w:rsidR="00B57BA8" w:rsidRPr="00C23BEA">
        <w:rPr>
          <w:rFonts w:eastAsia="Times New Roman" w:cs="Times New Roman"/>
          <w:szCs w:val="24"/>
          <w:lang w:eastAsia="sl-SI"/>
        </w:rPr>
        <w:t>no larger</w:t>
      </w:r>
      <w:r w:rsidRPr="00C23BEA">
        <w:rPr>
          <w:rFonts w:eastAsia="Times New Roman" w:cs="Times New Roman"/>
          <w:szCs w:val="24"/>
          <w:lang w:eastAsia="sl-SI"/>
        </w:rPr>
        <w:t xml:space="preserve"> than one level. This means that the study programme is</w:t>
      </w:r>
      <w:r w:rsidR="00B57BA8" w:rsidRPr="00C23BEA">
        <w:rPr>
          <w:rFonts w:eastAsia="Times New Roman" w:cs="Times New Roman"/>
          <w:szCs w:val="24"/>
          <w:lang w:eastAsia="sl-SI"/>
        </w:rPr>
        <w:t xml:space="preserve"> generally</w:t>
      </w:r>
      <w:r w:rsidRPr="00C23BEA">
        <w:rPr>
          <w:rFonts w:eastAsia="Times New Roman" w:cs="Times New Roman"/>
          <w:szCs w:val="24"/>
          <w:lang w:eastAsia="sl-SI"/>
        </w:rPr>
        <w:t xml:space="preserve"> successful. But t</w:t>
      </w:r>
      <w:r w:rsidRPr="00163E8F">
        <w:t xml:space="preserve">here are still a few competences where larger deviations (more than 1 level) </w:t>
      </w:r>
      <w:r w:rsidR="00B57BA8">
        <w:t>from</w:t>
      </w:r>
      <w:r w:rsidRPr="00163E8F">
        <w:t xml:space="preserve"> the intended levels appeared from </w:t>
      </w:r>
      <w:r w:rsidR="00B57BA8">
        <w:t>the</w:t>
      </w:r>
      <w:r w:rsidR="00B57BA8" w:rsidRPr="00163E8F">
        <w:t xml:space="preserve"> </w:t>
      </w:r>
      <w:r w:rsidRPr="00163E8F">
        <w:t>perspectives</w:t>
      </w:r>
      <w:r w:rsidR="00B57BA8">
        <w:t xml:space="preserve"> of both </w:t>
      </w:r>
      <w:r w:rsidRPr="00163E8F">
        <w:t>students and teaching faculty members. These major</w:t>
      </w:r>
      <w:r w:rsidR="00646897" w:rsidRPr="00163E8F">
        <w:t xml:space="preserve"> deviations </w:t>
      </w:r>
      <w:r w:rsidR="00646897" w:rsidRPr="00C23BEA">
        <w:rPr>
          <w:rFonts w:ascii="Arial" w:hAnsi="Arial" w:cs="Arial"/>
        </w:rPr>
        <w:t>​​</w:t>
      </w:r>
      <w:r w:rsidR="00646897" w:rsidRPr="00163E8F">
        <w:t xml:space="preserve">are </w:t>
      </w:r>
      <w:proofErr w:type="gramStart"/>
      <w:r w:rsidR="00646897" w:rsidRPr="00163E8F">
        <w:t xml:space="preserve">in </w:t>
      </w:r>
      <w:r w:rsidRPr="00163E8F">
        <w:t>the area of</w:t>
      </w:r>
      <w:proofErr w:type="gramEnd"/>
      <w:r w:rsidRPr="00163E8F">
        <w:t xml:space="preserve"> </w:t>
      </w:r>
      <w:r w:rsidR="00646897" w:rsidRPr="00163E8F">
        <w:t>medical competence</w:t>
      </w:r>
      <w:r w:rsidR="00DA3001">
        <w:t>s</w:t>
      </w:r>
      <w:r w:rsidR="008050D4">
        <w:t xml:space="preserve"> (e.g.</w:t>
      </w:r>
      <w:r w:rsidRPr="00163E8F">
        <w:t xml:space="preserve"> </w:t>
      </w:r>
      <w:r w:rsidR="00B57BA8">
        <w:t>h</w:t>
      </w:r>
      <w:r w:rsidR="00646897" w:rsidRPr="00163E8F">
        <w:t>ygienic work</w:t>
      </w:r>
      <w:r w:rsidR="008050D4">
        <w:t xml:space="preserve">). </w:t>
      </w:r>
    </w:p>
    <w:p w14:paraId="22E0555B" w14:textId="77777777" w:rsidR="009032FE" w:rsidRDefault="009032FE" w:rsidP="00C23BEA">
      <w:pPr>
        <w:pStyle w:val="Listenabsatz"/>
        <w:jc w:val="both"/>
      </w:pPr>
    </w:p>
    <w:p w14:paraId="13373B35" w14:textId="77777777" w:rsidR="0085705B" w:rsidRPr="00C23BEA" w:rsidRDefault="0085705B" w:rsidP="00DA3001">
      <w:pPr>
        <w:pStyle w:val="berschrift2"/>
        <w:rPr>
          <w:rFonts w:ascii="Century Gothic" w:hAnsi="Century Gothic"/>
          <w:b w:val="0"/>
          <w:color w:val="224C4E"/>
        </w:rPr>
      </w:pPr>
      <w:r w:rsidRPr="00C23BEA">
        <w:rPr>
          <w:rFonts w:ascii="Century Gothic" w:hAnsi="Century Gothic"/>
          <w:b w:val="0"/>
          <w:color w:val="224C4E"/>
        </w:rPr>
        <w:t>Conclusions</w:t>
      </w:r>
    </w:p>
    <w:p w14:paraId="48E72E1B" w14:textId="77777777" w:rsidR="00C47C06" w:rsidRPr="00155FC5" w:rsidRDefault="00B57BA8" w:rsidP="00C23BEA">
      <w:r>
        <w:t>In</w:t>
      </w:r>
      <w:r w:rsidR="0085705B" w:rsidRPr="00155FC5">
        <w:t xml:space="preserve"> conclusion, one can say that</w:t>
      </w:r>
      <w:r w:rsidR="00C47C06" w:rsidRPr="00155FC5">
        <w:t xml:space="preserve"> </w:t>
      </w:r>
      <w:r w:rsidR="00C47C06" w:rsidRPr="00155FC5">
        <w:rPr>
          <w:lang w:eastAsia="sl-SI"/>
        </w:rPr>
        <w:t>the study programme</w:t>
      </w:r>
      <w:r>
        <w:rPr>
          <w:lang w:eastAsia="sl-SI"/>
        </w:rPr>
        <w:t xml:space="preserve"> </w:t>
      </w:r>
      <w:r w:rsidR="00DA3001" w:rsidRPr="00155FC5">
        <w:rPr>
          <w:lang w:eastAsia="sl-SI"/>
        </w:rPr>
        <w:t xml:space="preserve">is </w:t>
      </w:r>
      <w:r>
        <w:rPr>
          <w:lang w:eastAsia="sl-SI"/>
        </w:rPr>
        <w:t xml:space="preserve">generally </w:t>
      </w:r>
      <w:r w:rsidR="00C47C06" w:rsidRPr="00155FC5">
        <w:rPr>
          <w:lang w:eastAsia="sl-SI"/>
        </w:rPr>
        <w:t xml:space="preserve">successful </w:t>
      </w:r>
      <w:r>
        <w:rPr>
          <w:lang w:eastAsia="sl-SI"/>
        </w:rPr>
        <w:t>in</w:t>
      </w:r>
      <w:r w:rsidRPr="00155FC5">
        <w:rPr>
          <w:lang w:eastAsia="sl-SI"/>
        </w:rPr>
        <w:t xml:space="preserve"> </w:t>
      </w:r>
      <w:r>
        <w:rPr>
          <w:lang w:eastAsia="sl-SI"/>
        </w:rPr>
        <w:t>achieving</w:t>
      </w:r>
      <w:r w:rsidR="00C47C06" w:rsidRPr="00155FC5">
        <w:rPr>
          <w:lang w:eastAsia="sl-SI"/>
        </w:rPr>
        <w:t xml:space="preserve"> the intended competence levels.</w:t>
      </w:r>
    </w:p>
    <w:p w14:paraId="67E09115" w14:textId="572221D7" w:rsidR="00155FC5" w:rsidRDefault="00B57BA8" w:rsidP="00C23BEA">
      <w:r>
        <w:t>However, improvements can still be made. In a first step, the study programme should</w:t>
      </w:r>
      <w:r w:rsidR="0085705B" w:rsidRPr="00155FC5">
        <w:t xml:space="preserve"> </w:t>
      </w:r>
      <w:r w:rsidR="00155FC5" w:rsidRPr="00155FC5">
        <w:t xml:space="preserve">focus on the few competences where major deviations appeared. </w:t>
      </w:r>
      <w:r w:rsidR="00942986">
        <w:t>Stakeholders should reflect on t</w:t>
      </w:r>
      <w:r w:rsidR="00155FC5" w:rsidRPr="00155FC5">
        <w:t>he curriculum design (</w:t>
      </w:r>
      <w:r w:rsidR="00942986">
        <w:t>W</w:t>
      </w:r>
      <w:r w:rsidR="00155FC5" w:rsidRPr="00155FC5">
        <w:t xml:space="preserve">here in the curriculum or in which </w:t>
      </w:r>
      <w:r w:rsidR="00942986">
        <w:t>courses</w:t>
      </w:r>
      <w:r w:rsidR="00155FC5" w:rsidRPr="00155FC5">
        <w:t xml:space="preserve"> are these competences actually</w:t>
      </w:r>
      <w:r w:rsidR="008050D4">
        <w:t xml:space="preserve"> </w:t>
      </w:r>
      <w:r w:rsidR="00130B0D">
        <w:t>addressed</w:t>
      </w:r>
      <w:r w:rsidR="00DA3001">
        <w:t>?</w:t>
      </w:r>
      <w:r w:rsidR="00155FC5" w:rsidRPr="00155FC5">
        <w:t xml:space="preserve"> </w:t>
      </w:r>
      <w:r w:rsidR="00942986">
        <w:t>I</w:t>
      </w:r>
      <w:r w:rsidR="00155FC5" w:rsidRPr="00155FC5">
        <w:t>s there sufficient time</w:t>
      </w:r>
      <w:r w:rsidR="00130B0D">
        <w:t xml:space="preserve"> to reach the competences</w:t>
      </w:r>
      <w:r w:rsidR="00DA3001">
        <w:t xml:space="preserve">? </w:t>
      </w:r>
      <w:r w:rsidR="00155FC5" w:rsidRPr="00155FC5">
        <w:t>etc.)</w:t>
      </w:r>
      <w:r w:rsidR="00942986">
        <w:t>,</w:t>
      </w:r>
      <w:r w:rsidR="00155FC5" w:rsidRPr="00155FC5">
        <w:t xml:space="preserve"> students</w:t>
      </w:r>
      <w:r w:rsidR="00155FC5">
        <w:t>’</w:t>
      </w:r>
      <w:r w:rsidR="00155FC5" w:rsidRPr="00155FC5">
        <w:t xml:space="preserve"> skills (</w:t>
      </w:r>
      <w:r w:rsidR="00942986">
        <w:t>D</w:t>
      </w:r>
      <w:r w:rsidR="00155FC5" w:rsidRPr="00155FC5">
        <w:t>o students have enough prior knowledge</w:t>
      </w:r>
      <w:r w:rsidR="00DA3001">
        <w:t>? Do they have</w:t>
      </w:r>
      <w:r w:rsidR="00155FC5" w:rsidRPr="00155FC5">
        <w:t xml:space="preserve"> </w:t>
      </w:r>
      <w:proofErr w:type="gramStart"/>
      <w:r w:rsidR="00155FC5" w:rsidRPr="00155FC5">
        <w:t>sufficient</w:t>
      </w:r>
      <w:proofErr w:type="gramEnd"/>
      <w:r w:rsidR="00155FC5" w:rsidRPr="00155FC5">
        <w:t xml:space="preserve"> learning skills</w:t>
      </w:r>
      <w:r w:rsidR="00DA3001">
        <w:t>?</w:t>
      </w:r>
      <w:r w:rsidR="00155FC5">
        <w:t xml:space="preserve"> etc.</w:t>
      </w:r>
      <w:r w:rsidR="00155FC5" w:rsidRPr="00155FC5">
        <w:t>) and teaching methods (</w:t>
      </w:r>
      <w:r w:rsidR="00942986">
        <w:t>S</w:t>
      </w:r>
      <w:r w:rsidR="00155FC5" w:rsidRPr="00155FC5">
        <w:t>hould teachers change</w:t>
      </w:r>
      <w:r w:rsidR="00130B0D">
        <w:t xml:space="preserve"> or adapt</w:t>
      </w:r>
      <w:r w:rsidR="00155FC5" w:rsidRPr="00155FC5">
        <w:t xml:space="preserve"> their teaching methods</w:t>
      </w:r>
      <w:r w:rsidR="00DA3001">
        <w:t xml:space="preserve">? </w:t>
      </w:r>
      <w:r w:rsidR="00155FC5" w:rsidRPr="00155FC5">
        <w:t>etc.)</w:t>
      </w:r>
    </w:p>
    <w:p w14:paraId="53791D7B" w14:textId="77777777" w:rsidR="00C23BEA" w:rsidRPr="00155FC5" w:rsidRDefault="00C23BEA" w:rsidP="00C23BEA"/>
    <w:p w14:paraId="2D2AB337" w14:textId="686CD27F" w:rsidR="00155FC5" w:rsidRDefault="00155FC5" w:rsidP="00C23BEA">
      <w:r w:rsidRPr="00155FC5">
        <w:t>In a second step, it c</w:t>
      </w:r>
      <w:r w:rsidR="00942986">
        <w:t>ould</w:t>
      </w:r>
      <w:r w:rsidRPr="00155FC5">
        <w:t xml:space="preserve"> be helpful to </w:t>
      </w:r>
      <w:r w:rsidR="00942986">
        <w:t>take</w:t>
      </w:r>
      <w:r w:rsidR="00942986" w:rsidRPr="00155FC5">
        <w:t xml:space="preserve"> </w:t>
      </w:r>
      <w:r w:rsidRPr="00155FC5">
        <w:t xml:space="preserve">a look at the competences themselves: </w:t>
      </w:r>
      <w:r w:rsidR="00942986">
        <w:t>S</w:t>
      </w:r>
      <w:r w:rsidRPr="00155FC5">
        <w:t>hould the wording / examples be changed to make them easier to understand? Were the levels</w:t>
      </w:r>
      <w:r>
        <w:t xml:space="preserve"> (set before the curriculum</w:t>
      </w:r>
      <w:r w:rsidR="00942986">
        <w:t xml:space="preserve"> was introduced</w:t>
      </w:r>
      <w:r>
        <w:t>)</w:t>
      </w:r>
      <w:r w:rsidRPr="00155FC5">
        <w:t xml:space="preserve"> realistic? </w:t>
      </w:r>
    </w:p>
    <w:p w14:paraId="31D431AC" w14:textId="77777777" w:rsidR="00C23BEA" w:rsidRDefault="00C23BEA" w:rsidP="00C23BEA"/>
    <w:p w14:paraId="5A29FDA0" w14:textId="34825DAA" w:rsidR="00155FC5" w:rsidRDefault="00155FC5" w:rsidP="00C23BEA">
      <w:r w:rsidRPr="00155FC5">
        <w:t xml:space="preserve">In </w:t>
      </w:r>
      <w:r w:rsidR="00942986">
        <w:t xml:space="preserve">a </w:t>
      </w:r>
      <w:r>
        <w:t>third step</w:t>
      </w:r>
      <w:r w:rsidRPr="00155FC5">
        <w:t xml:space="preserve">, </w:t>
      </w:r>
      <w:r w:rsidR="00942986">
        <w:t>stakeholders should consider</w:t>
      </w:r>
      <w:r w:rsidRPr="00155FC5">
        <w:t xml:space="preserve"> whether </w:t>
      </w:r>
      <w:r>
        <w:t>the Vetmed</w:t>
      </w:r>
      <w:r w:rsidR="00942986">
        <w:t>uni</w:t>
      </w:r>
      <w:r>
        <w:t xml:space="preserve"> Vienna</w:t>
      </w:r>
      <w:r w:rsidR="00942986">
        <w:t>’s competence model</w:t>
      </w:r>
      <w:r>
        <w:t xml:space="preserve"> </w:t>
      </w:r>
      <w:r w:rsidRPr="00155FC5">
        <w:t>should be revised</w:t>
      </w:r>
      <w:r w:rsidR="00942986">
        <w:t>. T</w:t>
      </w:r>
      <w:r w:rsidRPr="00155FC5">
        <w:t xml:space="preserve">he further development of the screening instrument </w:t>
      </w:r>
      <w:r w:rsidR="00942986">
        <w:t>within</w:t>
      </w:r>
      <w:r w:rsidRPr="00155FC5">
        <w:t xml:space="preserve"> the IQM-HE project</w:t>
      </w:r>
      <w:r w:rsidR="00942986">
        <w:t xml:space="preserve"> could provide helpful further information here</w:t>
      </w:r>
      <w:r w:rsidRPr="00155FC5">
        <w:t>.</w:t>
      </w:r>
    </w:p>
    <w:p w14:paraId="085015DB" w14:textId="77777777" w:rsidR="00C23BEA" w:rsidRDefault="00C23BEA" w:rsidP="00C23BEA"/>
    <w:p w14:paraId="17F3C941" w14:textId="77777777" w:rsidR="0085705B" w:rsidRDefault="00942986" w:rsidP="00C23BEA">
      <w:r>
        <w:t>Waiting</w:t>
      </w:r>
      <w:r w:rsidR="00B404AD">
        <w:t xml:space="preserve"> for the results of the </w:t>
      </w:r>
      <w:r>
        <w:t>C</w:t>
      </w:r>
      <w:r w:rsidR="00B404AD">
        <w:t xml:space="preserve">ompetence </w:t>
      </w:r>
      <w:r>
        <w:t>C</w:t>
      </w:r>
      <w:r w:rsidR="00B404AD">
        <w:t xml:space="preserve">heck 2018 (and </w:t>
      </w:r>
      <w:r>
        <w:t>the</w:t>
      </w:r>
      <w:r w:rsidR="00B404AD">
        <w:t xml:space="preserve"> </w:t>
      </w:r>
      <w:r>
        <w:t>C</w:t>
      </w:r>
      <w:r w:rsidR="00B404AD">
        <w:t xml:space="preserve">ompetence </w:t>
      </w:r>
      <w:r>
        <w:t>C</w:t>
      </w:r>
      <w:r w:rsidR="00B404AD">
        <w:t>heck 2019</w:t>
      </w:r>
      <w:r>
        <w:t>, if possible</w:t>
      </w:r>
      <w:r w:rsidR="00B404AD">
        <w:t xml:space="preserve">) </w:t>
      </w:r>
      <w:r>
        <w:t xml:space="preserve">is recommended before implementing Steps 2 and 3 </w:t>
      </w:r>
      <w:r w:rsidR="00B404AD">
        <w:t>because screening results from the 10</w:t>
      </w:r>
      <w:r w:rsidR="00B404AD" w:rsidRPr="00B404AD">
        <w:rPr>
          <w:vertAlign w:val="superscript"/>
        </w:rPr>
        <w:t>th</w:t>
      </w:r>
      <w:r w:rsidR="00B404AD">
        <w:t xml:space="preserve"> semester will be available and integrated in the revision / adaptation process</w:t>
      </w:r>
      <w:r>
        <w:t xml:space="preserve"> at that point</w:t>
      </w:r>
      <w:r w:rsidR="00B404AD">
        <w:t xml:space="preserve">. </w:t>
      </w:r>
    </w:p>
    <w:p w14:paraId="7E7C8C30" w14:textId="77777777" w:rsidR="00163E8F" w:rsidRDefault="00163E8F" w:rsidP="00163E8F"/>
    <w:p w14:paraId="0B1B1BE1" w14:textId="77777777" w:rsidR="00163E8F" w:rsidRDefault="00163E8F" w:rsidP="00163E8F"/>
    <w:p w14:paraId="2A0945C1" w14:textId="77777777" w:rsidR="00163E8F" w:rsidRDefault="00163E8F" w:rsidP="00163E8F"/>
    <w:p w14:paraId="40C5CDBD" w14:textId="77777777" w:rsidR="00DA3001" w:rsidRDefault="00DA3001" w:rsidP="00163E8F"/>
    <w:p w14:paraId="7F729037" w14:textId="77777777" w:rsidR="00DA3001" w:rsidRDefault="00DA3001" w:rsidP="00163E8F"/>
    <w:p w14:paraId="3FA1D32F" w14:textId="77777777" w:rsidR="00E21521" w:rsidRDefault="00E21521" w:rsidP="00163E8F">
      <w:pPr>
        <w:pStyle w:val="Kommentartext"/>
        <w:jc w:val="center"/>
      </w:pPr>
    </w:p>
    <w:p w14:paraId="3E2F937B" w14:textId="009F73F5" w:rsidR="0085705B" w:rsidRDefault="0085705B" w:rsidP="00163E8F">
      <w:pPr>
        <w:pStyle w:val="Kommentartext"/>
        <w:jc w:val="center"/>
      </w:pPr>
      <w:r>
        <w:t xml:space="preserve">The template was developed </w:t>
      </w:r>
      <w:proofErr w:type="gramStart"/>
      <w:r>
        <w:t>in</w:t>
      </w:r>
      <w:r w:rsidR="009E1D43">
        <w:t xml:space="preserve"> the</w:t>
      </w:r>
      <w:r>
        <w:t xml:space="preserve"> course of</w:t>
      </w:r>
      <w:proofErr w:type="gramEnd"/>
      <w:r>
        <w:t xml:space="preserve"> the project</w:t>
      </w:r>
    </w:p>
    <w:p w14:paraId="4239B49E" w14:textId="77777777" w:rsidR="0085705B" w:rsidRPr="00C23BEA" w:rsidRDefault="0085705B" w:rsidP="00163E8F">
      <w:pPr>
        <w:pStyle w:val="Kommentartext"/>
        <w:jc w:val="center"/>
        <w:rPr>
          <w:color w:val="C00000"/>
        </w:rPr>
      </w:pPr>
      <w:r w:rsidRPr="00C23BEA">
        <w:rPr>
          <w:color w:val="C00000"/>
        </w:rPr>
        <w:t>‘Internal Quality Management: Evaluating and Improving Competence-Based Higher Education‘</w:t>
      </w:r>
    </w:p>
    <w:p w14:paraId="3AD2F08F" w14:textId="77777777" w:rsidR="0085705B" w:rsidRDefault="0085705B" w:rsidP="00163E8F">
      <w:pPr>
        <w:pStyle w:val="Kommentartext"/>
      </w:pPr>
    </w:p>
    <w:p w14:paraId="49636BA6" w14:textId="77777777" w:rsidR="00130B0D" w:rsidRPr="0085705B" w:rsidRDefault="0085705B" w:rsidP="00163E8F">
      <w:r w:rsidRPr="00407602">
        <w:rPr>
          <w:noProof/>
          <w:lang w:val="de-AT" w:eastAsia="de-AT"/>
        </w:rPr>
        <w:drawing>
          <wp:inline distT="0" distB="0" distL="0" distR="0" wp14:anchorId="17E7A1B3" wp14:editId="2C3316FC">
            <wp:extent cx="5760720" cy="3430270"/>
            <wp:effectExtent l="0" t="0" r="0" b="0"/>
            <wp:docPr id="8" name="Grafi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3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0B0D" w:rsidRPr="0085705B">
      <w:headerReference w:type="default" r:id="rId10"/>
      <w:footerReference w:type="defaul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6DF36" w14:textId="77777777" w:rsidR="004936DB" w:rsidRDefault="004936DB" w:rsidP="00163E8F">
      <w:r>
        <w:separator/>
      </w:r>
    </w:p>
  </w:endnote>
  <w:endnote w:type="continuationSeparator" w:id="0">
    <w:p w14:paraId="604D8801" w14:textId="77777777" w:rsidR="004936DB" w:rsidRDefault="004936DB" w:rsidP="0016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8"/>
      <w:gridCol w:w="3770"/>
      <w:gridCol w:w="1905"/>
      <w:gridCol w:w="1225"/>
    </w:tblGrid>
    <w:tr w:rsidR="00130B0D" w:rsidRPr="008B73A9" w14:paraId="1C35699C" w14:textId="77777777" w:rsidTr="00130B0D">
      <w:trPr>
        <w:trHeight w:val="907"/>
      </w:trPr>
      <w:tc>
        <w:tcPr>
          <w:tcW w:w="1418" w:type="dxa"/>
          <w:vAlign w:val="center"/>
        </w:tcPr>
        <w:p w14:paraId="7FDF1B3A" w14:textId="77777777" w:rsidR="00130B0D" w:rsidRPr="007E1F22" w:rsidRDefault="007F2B8C" w:rsidP="00163E8F">
          <w:pPr>
            <w:pStyle w:val="Fuzeile"/>
          </w:pPr>
          <w:r w:rsidRPr="007F2B8C">
            <w:rPr>
              <w:noProof/>
              <w:lang w:val="de-AT" w:eastAsia="de-AT"/>
            </w:rPr>
            <w:drawing>
              <wp:inline distT="0" distB="0" distL="0" distR="0" wp14:anchorId="48231C88" wp14:editId="060A6933">
                <wp:extent cx="1379220" cy="322939"/>
                <wp:effectExtent l="0" t="0" r="0" b="1270"/>
                <wp:docPr id="2" name="Bild 9" descr="vetmed_logo_RGB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 9" descr="vetmed_logo_RGB.ep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220" cy="3229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2D247256" w14:textId="77777777" w:rsidR="00130B0D" w:rsidRDefault="00CA54AD" w:rsidP="00163E8F">
          <w:pPr>
            <w:pStyle w:val="Fuzeile"/>
            <w:rPr>
              <w:noProof/>
              <w:lang w:eastAsia="de-AT"/>
            </w:rPr>
          </w:pPr>
          <w:r>
            <w:rPr>
              <w:noProof/>
              <w:lang w:eastAsia="de-AT"/>
            </w:rPr>
            <w:t>Competence Screening</w:t>
          </w:r>
          <w:r w:rsidR="00ED6F92" w:rsidRPr="009651AA">
            <w:rPr>
              <w:noProof/>
              <w:lang w:eastAsia="de-AT"/>
            </w:rPr>
            <w:t xml:space="preserve"> 2017</w:t>
          </w:r>
        </w:p>
        <w:p w14:paraId="6A43273B" w14:textId="77777777" w:rsidR="00130B0D" w:rsidRPr="004A7CA8" w:rsidRDefault="00130B0D" w:rsidP="00163E8F">
          <w:pPr>
            <w:pStyle w:val="Fuzeile"/>
            <w:rPr>
              <w:noProof/>
              <w:lang w:eastAsia="de-AT"/>
            </w:rPr>
          </w:pPr>
        </w:p>
      </w:tc>
      <w:tc>
        <w:tcPr>
          <w:tcW w:w="2163" w:type="dxa"/>
          <w:vAlign w:val="center"/>
        </w:tcPr>
        <w:p w14:paraId="2D44E20B" w14:textId="77777777" w:rsidR="00130B0D" w:rsidRPr="00A825E3" w:rsidRDefault="00ED6F92" w:rsidP="00163E8F">
          <w:pPr>
            <w:pStyle w:val="Fuzeile"/>
            <w:rPr>
              <w:lang w:val="en-US"/>
            </w:rPr>
          </w:pPr>
          <w:r>
            <w:rPr>
              <w:noProof/>
              <w:lang w:val="de-AT" w:eastAsia="de-AT"/>
            </w:rPr>
            <w:drawing>
              <wp:anchor distT="0" distB="0" distL="114300" distR="114300" simplePos="0" relativeHeight="251657216" behindDoc="1" locked="0" layoutInCell="1" allowOverlap="1" wp14:anchorId="58726A32" wp14:editId="3860E17F">
                <wp:simplePos x="0" y="0"/>
                <wp:positionH relativeFrom="margin">
                  <wp:posOffset>22860</wp:posOffset>
                </wp:positionH>
                <wp:positionV relativeFrom="paragraph">
                  <wp:posOffset>-85725</wp:posOffset>
                </wp:positionV>
                <wp:extent cx="1860550" cy="308610"/>
                <wp:effectExtent l="0" t="0" r="6350" b="0"/>
                <wp:wrapNone/>
                <wp:docPr id="18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444" r="2849" b="17592"/>
                        <a:stretch/>
                      </pic:blipFill>
                      <pic:spPr bwMode="auto">
                        <a:xfrm>
                          <a:off x="0" y="0"/>
                          <a:ext cx="186055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78" w:type="dxa"/>
          <w:vAlign w:val="bottom"/>
        </w:tcPr>
        <w:p w14:paraId="46A09125" w14:textId="77777777" w:rsidR="00130B0D" w:rsidRPr="003C7DBC" w:rsidRDefault="00130B0D" w:rsidP="00163E8F">
          <w:pPr>
            <w:pStyle w:val="Fuzeile"/>
            <w:rPr>
              <w:noProof/>
              <w:lang w:val="en-US" w:eastAsia="de-AT"/>
            </w:rPr>
          </w:pPr>
        </w:p>
        <w:p w14:paraId="18ED076B" w14:textId="77777777" w:rsidR="00130B0D" w:rsidRPr="003C7DBC" w:rsidRDefault="00130B0D" w:rsidP="00163E8F">
          <w:pPr>
            <w:pStyle w:val="Fuzeile"/>
            <w:rPr>
              <w:noProof/>
              <w:lang w:val="en-US" w:eastAsia="de-AT"/>
            </w:rPr>
          </w:pPr>
        </w:p>
        <w:p w14:paraId="58425894" w14:textId="77777777" w:rsidR="00130B0D" w:rsidRPr="003C7DBC" w:rsidRDefault="00130B0D" w:rsidP="00163E8F">
          <w:pPr>
            <w:pStyle w:val="Fuzeile"/>
            <w:rPr>
              <w:noProof/>
              <w:lang w:val="en-US" w:eastAsia="de-AT"/>
            </w:rPr>
          </w:pPr>
        </w:p>
        <w:p w14:paraId="044D1543" w14:textId="77777777" w:rsidR="00130B0D" w:rsidRPr="000A6FB9" w:rsidRDefault="00130B0D" w:rsidP="00163E8F">
          <w:pPr>
            <w:pStyle w:val="Fuzeile"/>
            <w:rPr>
              <w:noProof/>
              <w:lang w:val="en-US" w:eastAsia="de-AT"/>
            </w:rPr>
          </w:pPr>
        </w:p>
      </w:tc>
    </w:tr>
  </w:tbl>
  <w:p w14:paraId="482136F9" w14:textId="77777777" w:rsidR="00130B0D" w:rsidRPr="000A6FB9" w:rsidRDefault="00130B0D" w:rsidP="00163E8F">
    <w:pPr>
      <w:pStyle w:val="Fuzeile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8"/>
      <w:gridCol w:w="3769"/>
      <w:gridCol w:w="1905"/>
      <w:gridCol w:w="1224"/>
    </w:tblGrid>
    <w:tr w:rsidR="00130B0D" w:rsidRPr="008B73A9" w14:paraId="2341B83F" w14:textId="77777777" w:rsidTr="00130B0D">
      <w:trPr>
        <w:trHeight w:val="907"/>
      </w:trPr>
      <w:tc>
        <w:tcPr>
          <w:tcW w:w="1418" w:type="dxa"/>
          <w:vAlign w:val="center"/>
        </w:tcPr>
        <w:p w14:paraId="627B7AE1" w14:textId="77777777" w:rsidR="00130B0D" w:rsidRPr="007E1F22" w:rsidRDefault="007F2B8C" w:rsidP="00163E8F">
          <w:pPr>
            <w:pStyle w:val="Fuzeile"/>
          </w:pPr>
          <w:r w:rsidRPr="007F2B8C">
            <w:rPr>
              <w:noProof/>
              <w:lang w:val="de-AT" w:eastAsia="de-AT"/>
            </w:rPr>
            <w:drawing>
              <wp:inline distT="0" distB="0" distL="0" distR="0" wp14:anchorId="77B79D19" wp14:editId="5A12D1B9">
                <wp:extent cx="1379220" cy="322939"/>
                <wp:effectExtent l="0" t="0" r="0" b="1270"/>
                <wp:docPr id="1" name="Bild 9" descr="vetmed_logo_RGB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 9" descr="vetmed_logo_RGB.ep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220" cy="3229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3625F377" w14:textId="77777777" w:rsidR="00130B0D" w:rsidRDefault="009E1D43" w:rsidP="00163E8F">
          <w:pPr>
            <w:pStyle w:val="Fuzeile"/>
            <w:rPr>
              <w:noProof/>
              <w:lang w:eastAsia="de-AT"/>
            </w:rPr>
          </w:pPr>
          <w:r>
            <w:rPr>
              <w:noProof/>
              <w:lang w:eastAsia="de-AT"/>
            </w:rPr>
            <w:t>Competence Screening</w:t>
          </w:r>
          <w:r w:rsidR="00ED6F92" w:rsidRPr="009651AA">
            <w:rPr>
              <w:noProof/>
              <w:lang w:eastAsia="de-AT"/>
            </w:rPr>
            <w:t xml:space="preserve"> 2017 </w:t>
          </w:r>
        </w:p>
        <w:p w14:paraId="68F9DB05" w14:textId="77777777" w:rsidR="00130B0D" w:rsidRPr="004A7CA8" w:rsidRDefault="00130B0D" w:rsidP="00163E8F">
          <w:pPr>
            <w:pStyle w:val="Fuzeile"/>
            <w:rPr>
              <w:noProof/>
              <w:lang w:eastAsia="de-AT"/>
            </w:rPr>
          </w:pPr>
        </w:p>
      </w:tc>
      <w:tc>
        <w:tcPr>
          <w:tcW w:w="2163" w:type="dxa"/>
          <w:vAlign w:val="center"/>
        </w:tcPr>
        <w:p w14:paraId="545430E6" w14:textId="77777777" w:rsidR="00130B0D" w:rsidRPr="00A825E3" w:rsidRDefault="00ED6F92" w:rsidP="00163E8F">
          <w:pPr>
            <w:pStyle w:val="Fuzeile"/>
            <w:rPr>
              <w:lang w:val="en-US"/>
            </w:rPr>
          </w:pPr>
          <w:r>
            <w:rPr>
              <w:noProof/>
              <w:lang w:val="de-AT" w:eastAsia="de-AT"/>
            </w:rPr>
            <w:drawing>
              <wp:anchor distT="0" distB="0" distL="114300" distR="114300" simplePos="0" relativeHeight="251659264" behindDoc="1" locked="0" layoutInCell="1" allowOverlap="1" wp14:anchorId="1F0499F9" wp14:editId="0E93B14A">
                <wp:simplePos x="0" y="0"/>
                <wp:positionH relativeFrom="margin">
                  <wp:posOffset>22860</wp:posOffset>
                </wp:positionH>
                <wp:positionV relativeFrom="paragraph">
                  <wp:posOffset>-85725</wp:posOffset>
                </wp:positionV>
                <wp:extent cx="1860550" cy="308610"/>
                <wp:effectExtent l="0" t="0" r="6350" b="0"/>
                <wp:wrapNone/>
                <wp:docPr id="20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444" r="2849" b="17592"/>
                        <a:stretch/>
                      </pic:blipFill>
                      <pic:spPr bwMode="auto">
                        <a:xfrm>
                          <a:off x="0" y="0"/>
                          <a:ext cx="186055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78" w:type="dxa"/>
          <w:vAlign w:val="bottom"/>
        </w:tcPr>
        <w:p w14:paraId="3CE4B87A" w14:textId="77777777" w:rsidR="00130B0D" w:rsidRPr="003C7DBC" w:rsidRDefault="00130B0D" w:rsidP="00163E8F">
          <w:pPr>
            <w:pStyle w:val="Fuzeile"/>
            <w:rPr>
              <w:noProof/>
              <w:lang w:val="en-US" w:eastAsia="de-AT"/>
            </w:rPr>
          </w:pPr>
        </w:p>
        <w:p w14:paraId="2D8600C1" w14:textId="77777777" w:rsidR="00130B0D" w:rsidRPr="003C7DBC" w:rsidRDefault="00130B0D" w:rsidP="00163E8F">
          <w:pPr>
            <w:pStyle w:val="Fuzeile"/>
            <w:rPr>
              <w:noProof/>
              <w:lang w:val="en-US" w:eastAsia="de-AT"/>
            </w:rPr>
          </w:pPr>
        </w:p>
        <w:p w14:paraId="08D7BD30" w14:textId="77777777" w:rsidR="00130B0D" w:rsidRPr="003C7DBC" w:rsidRDefault="00130B0D" w:rsidP="00163E8F">
          <w:pPr>
            <w:pStyle w:val="Fuzeile"/>
            <w:rPr>
              <w:noProof/>
              <w:lang w:val="en-US" w:eastAsia="de-AT"/>
            </w:rPr>
          </w:pPr>
        </w:p>
        <w:p w14:paraId="5781A271" w14:textId="77777777" w:rsidR="00130B0D" w:rsidRPr="000A6FB9" w:rsidRDefault="00130B0D" w:rsidP="00163E8F">
          <w:pPr>
            <w:pStyle w:val="Fuzeile"/>
            <w:rPr>
              <w:noProof/>
              <w:lang w:val="en-US" w:eastAsia="de-AT"/>
            </w:rPr>
          </w:pPr>
        </w:p>
      </w:tc>
    </w:tr>
  </w:tbl>
  <w:p w14:paraId="2B4611A5" w14:textId="77777777" w:rsidR="00130B0D" w:rsidRPr="003C7DBC" w:rsidRDefault="00130B0D" w:rsidP="00163E8F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750DC" w14:textId="77777777" w:rsidR="004936DB" w:rsidRDefault="004936DB" w:rsidP="00163E8F">
      <w:r>
        <w:separator/>
      </w:r>
    </w:p>
  </w:footnote>
  <w:footnote w:type="continuationSeparator" w:id="0">
    <w:p w14:paraId="0BC4DA23" w14:textId="77777777" w:rsidR="004936DB" w:rsidRDefault="004936DB" w:rsidP="00163E8F">
      <w:r>
        <w:continuationSeparator/>
      </w:r>
    </w:p>
  </w:footnote>
  <w:footnote w:id="1">
    <w:p w14:paraId="53051077" w14:textId="1D1C1E7F" w:rsidR="00290C79" w:rsidRPr="00290C79" w:rsidRDefault="00290C79" w:rsidP="00163E8F">
      <w:pPr>
        <w:pStyle w:val="Funotentext"/>
      </w:pPr>
      <w:r>
        <w:rPr>
          <w:rStyle w:val="Funotenzeichen"/>
        </w:rPr>
        <w:footnoteRef/>
      </w:r>
      <w:r w:rsidRPr="00290C79">
        <w:t xml:space="preserve"> </w:t>
      </w:r>
      <w:r w:rsidRPr="00C23BEA">
        <w:rPr>
          <w:sz w:val="18"/>
          <w:lang w:val="en-US"/>
        </w:rPr>
        <w:t xml:space="preserve">Students and teaching </w:t>
      </w:r>
      <w:r w:rsidR="007F2B8C" w:rsidRPr="00C23BEA">
        <w:rPr>
          <w:sz w:val="18"/>
          <w:lang w:val="en-US"/>
        </w:rPr>
        <w:t>faculty members</w:t>
      </w:r>
      <w:r w:rsidR="00B57BA8" w:rsidRPr="00C23BEA">
        <w:rPr>
          <w:sz w:val="18"/>
          <w:lang w:val="en-US"/>
        </w:rPr>
        <w:t xml:space="preserve"> in</w:t>
      </w:r>
      <w:r w:rsidRPr="00C23BEA">
        <w:rPr>
          <w:sz w:val="18"/>
          <w:lang w:val="en-US"/>
        </w:rPr>
        <w:t xml:space="preserve"> the 10</w:t>
      </w:r>
      <w:r w:rsidRPr="00C23BEA">
        <w:rPr>
          <w:sz w:val="18"/>
          <w:vertAlign w:val="superscript"/>
          <w:lang w:val="en-US"/>
        </w:rPr>
        <w:t>th</w:t>
      </w:r>
      <w:r w:rsidRPr="00C23BEA">
        <w:rPr>
          <w:sz w:val="18"/>
          <w:lang w:val="en-US"/>
        </w:rPr>
        <w:t xml:space="preserve"> semester of the study programme </w:t>
      </w:r>
      <w:r w:rsidR="00B57BA8" w:rsidRPr="00C23BEA">
        <w:rPr>
          <w:sz w:val="18"/>
          <w:lang w:val="en-US"/>
        </w:rPr>
        <w:t>in v</w:t>
      </w:r>
      <w:r w:rsidRPr="00C23BEA">
        <w:rPr>
          <w:sz w:val="18"/>
          <w:lang w:val="en-US"/>
        </w:rPr>
        <w:t xml:space="preserve">eterinary </w:t>
      </w:r>
      <w:r w:rsidR="00B57BA8" w:rsidRPr="00C23BEA">
        <w:rPr>
          <w:sz w:val="18"/>
          <w:lang w:val="en-US"/>
        </w:rPr>
        <w:t>m</w:t>
      </w:r>
      <w:r w:rsidRPr="00C23BEA">
        <w:rPr>
          <w:sz w:val="18"/>
          <w:lang w:val="en-US"/>
        </w:rPr>
        <w:t xml:space="preserve">edicine were also </w:t>
      </w:r>
      <w:r w:rsidR="00B57BA8" w:rsidRPr="00C23BEA">
        <w:rPr>
          <w:sz w:val="18"/>
          <w:lang w:val="en-US"/>
        </w:rPr>
        <w:t>surveyed</w:t>
      </w:r>
      <w:r w:rsidRPr="00C23BEA">
        <w:rPr>
          <w:sz w:val="18"/>
          <w:lang w:val="en-US"/>
        </w:rPr>
        <w:t xml:space="preserve">; </w:t>
      </w:r>
      <w:r w:rsidR="007F2B8C" w:rsidRPr="00C23BEA">
        <w:rPr>
          <w:sz w:val="18"/>
          <w:lang w:val="en-US"/>
        </w:rPr>
        <w:t>th</w:t>
      </w:r>
      <w:r w:rsidR="00B57BA8" w:rsidRPr="00C23BEA">
        <w:rPr>
          <w:sz w:val="18"/>
          <w:lang w:val="en-US"/>
        </w:rPr>
        <w:t>o</w:t>
      </w:r>
      <w:r w:rsidR="007F2B8C" w:rsidRPr="00C23BEA">
        <w:rPr>
          <w:sz w:val="18"/>
          <w:lang w:val="en-US"/>
        </w:rPr>
        <w:t xml:space="preserve">se screening results </w:t>
      </w:r>
      <w:r w:rsidRPr="00C23BEA">
        <w:rPr>
          <w:sz w:val="18"/>
          <w:lang w:val="en-US"/>
        </w:rPr>
        <w:t xml:space="preserve">are </w:t>
      </w:r>
      <w:r w:rsidR="007F2B8C" w:rsidRPr="00C23BEA">
        <w:rPr>
          <w:sz w:val="18"/>
          <w:lang w:val="en-US"/>
        </w:rPr>
        <w:t xml:space="preserve">not </w:t>
      </w:r>
      <w:r w:rsidRPr="00C23BEA">
        <w:rPr>
          <w:sz w:val="18"/>
          <w:lang w:val="en-US"/>
        </w:rPr>
        <w:t xml:space="preserve">presented in </w:t>
      </w:r>
      <w:r w:rsidR="007F2B8C" w:rsidRPr="00C23BEA">
        <w:rPr>
          <w:sz w:val="18"/>
          <w:lang w:val="en-US"/>
        </w:rPr>
        <w:t>this</w:t>
      </w:r>
      <w:r w:rsidRPr="00C23BEA">
        <w:rPr>
          <w:sz w:val="18"/>
          <w:lang w:val="en-US"/>
        </w:rPr>
        <w:t xml:space="preserve"> report</w:t>
      </w:r>
      <w:r w:rsidR="008050D4" w:rsidRPr="00C23BEA">
        <w:rPr>
          <w:sz w:val="18"/>
          <w:lang w:val="en-US"/>
        </w:rPr>
        <w:t xml:space="preserve">, </w:t>
      </w:r>
      <w:r w:rsidR="008050D4" w:rsidRPr="00C23BEA">
        <w:rPr>
          <w:sz w:val="18"/>
        </w:rPr>
        <w:t xml:space="preserve">because </w:t>
      </w:r>
      <w:r w:rsidR="008F3BB2" w:rsidRPr="00C23BEA">
        <w:rPr>
          <w:sz w:val="18"/>
        </w:rPr>
        <w:t xml:space="preserve">students of </w:t>
      </w:r>
      <w:r w:rsidR="008050D4" w:rsidRPr="00C23BEA">
        <w:rPr>
          <w:sz w:val="18"/>
        </w:rPr>
        <w:t>the 10</w:t>
      </w:r>
      <w:r w:rsidR="008050D4" w:rsidRPr="00C23BEA">
        <w:rPr>
          <w:sz w:val="18"/>
          <w:vertAlign w:val="superscript"/>
        </w:rPr>
        <w:t>th</w:t>
      </w:r>
      <w:r w:rsidR="008050D4" w:rsidRPr="00C23BEA">
        <w:rPr>
          <w:sz w:val="18"/>
        </w:rPr>
        <w:t xml:space="preserve"> semester </w:t>
      </w:r>
      <w:r w:rsidR="008F3BB2" w:rsidRPr="00C23BEA">
        <w:rPr>
          <w:sz w:val="18"/>
        </w:rPr>
        <w:t>were</w:t>
      </w:r>
      <w:r w:rsidR="008050D4" w:rsidRPr="00C23BEA">
        <w:rPr>
          <w:sz w:val="18"/>
        </w:rPr>
        <w:t xml:space="preserve"> still trained based on the former curriculum.</w:t>
      </w:r>
    </w:p>
  </w:footnote>
  <w:footnote w:id="2">
    <w:p w14:paraId="045581FF" w14:textId="77777777" w:rsidR="00646897" w:rsidRPr="00C23BEA" w:rsidRDefault="00646897" w:rsidP="00163E8F">
      <w:pPr>
        <w:pStyle w:val="Funotentext"/>
        <w:rPr>
          <w:sz w:val="18"/>
        </w:rPr>
      </w:pPr>
      <w:r>
        <w:rPr>
          <w:rStyle w:val="Funotenzeichen"/>
        </w:rPr>
        <w:footnoteRef/>
      </w:r>
      <w:r w:rsidRPr="00646897">
        <w:t xml:space="preserve"> </w:t>
      </w:r>
      <w:r w:rsidR="00B57BA8" w:rsidRPr="00C23BEA">
        <w:rPr>
          <w:sz w:val="18"/>
          <w:lang w:val="en"/>
        </w:rPr>
        <w:t>This summary takes into account</w:t>
      </w:r>
      <w:r w:rsidRPr="00C23BEA">
        <w:rPr>
          <w:sz w:val="18"/>
          <w:lang w:val="en"/>
        </w:rPr>
        <w:t xml:space="preserve"> the </w:t>
      </w:r>
      <w:r w:rsidR="00B57BA8" w:rsidRPr="00C23BEA">
        <w:rPr>
          <w:sz w:val="18"/>
          <w:lang w:val="en"/>
        </w:rPr>
        <w:t xml:space="preserve">students’ </w:t>
      </w:r>
      <w:r w:rsidRPr="00C23BEA">
        <w:rPr>
          <w:sz w:val="18"/>
          <w:lang w:val="en"/>
        </w:rPr>
        <w:t>self-assessment</w:t>
      </w:r>
      <w:r w:rsidR="00B57BA8" w:rsidRPr="00C23BEA">
        <w:rPr>
          <w:sz w:val="18"/>
          <w:lang w:val="en"/>
        </w:rPr>
        <w:t>s</w:t>
      </w:r>
      <w:r w:rsidRPr="00C23BEA">
        <w:rPr>
          <w:sz w:val="18"/>
          <w:lang w:val="en"/>
        </w:rPr>
        <w:t xml:space="preserve"> </w:t>
      </w:r>
      <w:r w:rsidR="00B57BA8" w:rsidRPr="00C23BEA">
        <w:rPr>
          <w:sz w:val="18"/>
          <w:lang w:val="en"/>
        </w:rPr>
        <w:t>and</w:t>
      </w:r>
      <w:r w:rsidRPr="00C23BEA">
        <w:rPr>
          <w:sz w:val="18"/>
          <w:lang w:val="en"/>
        </w:rPr>
        <w:t xml:space="preserve"> the</w:t>
      </w:r>
      <w:r w:rsidR="00B57BA8" w:rsidRPr="00C23BEA">
        <w:rPr>
          <w:sz w:val="18"/>
          <w:lang w:val="en"/>
        </w:rPr>
        <w:t xml:space="preserve"> teaching faculty members’</w:t>
      </w:r>
      <w:r w:rsidRPr="00C23BEA">
        <w:rPr>
          <w:sz w:val="18"/>
          <w:lang w:val="en"/>
        </w:rPr>
        <w:t xml:space="preserve"> external assessment</w:t>
      </w:r>
      <w:r w:rsidR="00B57BA8" w:rsidRPr="00C23BEA">
        <w:rPr>
          <w:sz w:val="18"/>
          <w:lang w:val="en"/>
        </w:rPr>
        <w:t>s</w:t>
      </w:r>
      <w:r w:rsidRPr="00C23BEA">
        <w:rPr>
          <w:sz w:val="18"/>
          <w:lang w:val="en"/>
        </w:rPr>
        <w:t xml:space="preserve">. Competencies with target values at level 0 </w:t>
      </w:r>
      <w:r w:rsidR="00B57BA8" w:rsidRPr="00C23BEA">
        <w:rPr>
          <w:sz w:val="18"/>
          <w:lang w:val="en"/>
        </w:rPr>
        <w:t>and</w:t>
      </w:r>
      <w:r w:rsidRPr="00C23BEA">
        <w:rPr>
          <w:sz w:val="18"/>
          <w:lang w:val="en"/>
        </w:rPr>
        <w:t xml:space="preserve"> students’ evaluation of the curriculum </w:t>
      </w:r>
      <w:r w:rsidR="00DA3001" w:rsidRPr="00C23BEA">
        <w:rPr>
          <w:sz w:val="18"/>
          <w:lang w:val="en"/>
        </w:rPr>
        <w:t xml:space="preserve">(=taught competences) </w:t>
      </w:r>
      <w:r w:rsidRPr="00C23BEA">
        <w:rPr>
          <w:sz w:val="18"/>
          <w:lang w:val="en"/>
        </w:rPr>
        <w:t>were excluded.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89174" w14:textId="77777777" w:rsidR="00130B0D" w:rsidRPr="003C7DBC" w:rsidRDefault="00ED6F92" w:rsidP="00163E8F">
    <w:pPr>
      <w:pStyle w:val="Kopfzeile"/>
      <w:rPr>
        <w:lang w:val="en-US"/>
      </w:rPr>
    </w:pPr>
    <w:r w:rsidRPr="003C7DBC">
      <w:rPr>
        <w:lang w:val="en-US"/>
      </w:rPr>
      <w:t xml:space="preserve">Screening </w:t>
    </w:r>
    <w:r w:rsidR="009E1D43">
      <w:rPr>
        <w:lang w:val="en-US"/>
      </w:rPr>
      <w:t>R</w:t>
    </w:r>
    <w:r w:rsidRPr="003C7DBC">
      <w:rPr>
        <w:lang w:val="en-US"/>
      </w:rPr>
      <w:t>eport 2017</w:t>
    </w:r>
  </w:p>
  <w:p w14:paraId="6C10B7D3" w14:textId="77777777" w:rsidR="00130B0D" w:rsidRDefault="00ED6F92" w:rsidP="00163E8F">
    <w:pPr>
      <w:pStyle w:val="Kopfzeile"/>
      <w:rPr>
        <w:lang w:val="en-US"/>
      </w:rPr>
    </w:pPr>
    <w:r w:rsidRPr="003C7DBC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103CB00" wp14:editId="698FAE6B">
              <wp:simplePos x="0" y="0"/>
              <wp:positionH relativeFrom="column">
                <wp:posOffset>30480</wp:posOffset>
              </wp:positionH>
              <wp:positionV relativeFrom="paragraph">
                <wp:posOffset>314960</wp:posOffset>
              </wp:positionV>
              <wp:extent cx="5728062" cy="0"/>
              <wp:effectExtent l="0" t="0" r="2540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8062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292C48" id="Straight Connector 11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24.8pt" to="453.4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" strokecolor="black [3213]"/>
          </w:pict>
        </mc:Fallback>
      </mc:AlternateContent>
    </w:r>
    <w:r w:rsidRPr="003C7DBC">
      <w:rPr>
        <w:lang w:val="en-US"/>
      </w:rPr>
      <w:t>Internal Quality Management: Evaluating and Improving Competence</w:t>
    </w:r>
    <w:r w:rsidR="009E1D43">
      <w:rPr>
        <w:lang w:val="en-US"/>
      </w:rPr>
      <w:t>-</w:t>
    </w:r>
    <w:r w:rsidRPr="003C7DBC">
      <w:rPr>
        <w:lang w:val="en-US"/>
      </w:rPr>
      <w:t>Based higher Education</w:t>
    </w:r>
  </w:p>
  <w:p w14:paraId="58690BB1" w14:textId="77777777" w:rsidR="00163E8F" w:rsidRPr="003C7DBC" w:rsidRDefault="00163E8F" w:rsidP="00163E8F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60B2"/>
    <w:multiLevelType w:val="hybridMultilevel"/>
    <w:tmpl w:val="EE3E43FC"/>
    <w:lvl w:ilvl="0" w:tplc="9B744B1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24C4E"/>
        <w:u w:color="C5AB5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91AC5"/>
    <w:multiLevelType w:val="hybridMultilevel"/>
    <w:tmpl w:val="C00408C4"/>
    <w:lvl w:ilvl="0" w:tplc="9A3A3100">
      <w:start w:val="1"/>
      <w:numFmt w:val="decimal"/>
      <w:lvlText w:val="%1."/>
      <w:lvlJc w:val="left"/>
      <w:pPr>
        <w:ind w:left="720" w:hanging="360"/>
      </w:pPr>
      <w:rPr>
        <w:color w:val="224C4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C251C"/>
    <w:multiLevelType w:val="hybridMultilevel"/>
    <w:tmpl w:val="B9BE1E6A"/>
    <w:lvl w:ilvl="0" w:tplc="9B744B1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24C4E"/>
        <w:u w:color="C5AB5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11F37"/>
    <w:multiLevelType w:val="hybridMultilevel"/>
    <w:tmpl w:val="B53E7B6A"/>
    <w:lvl w:ilvl="0" w:tplc="9B744B1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24C4E"/>
        <w:u w:color="C5AB5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05B"/>
    <w:rsid w:val="000472CC"/>
    <w:rsid w:val="000A0E38"/>
    <w:rsid w:val="000E7C69"/>
    <w:rsid w:val="00130B0D"/>
    <w:rsid w:val="00155FC5"/>
    <w:rsid w:val="00163E8F"/>
    <w:rsid w:val="001E3293"/>
    <w:rsid w:val="00232CEF"/>
    <w:rsid w:val="00266831"/>
    <w:rsid w:val="00290C79"/>
    <w:rsid w:val="002F5192"/>
    <w:rsid w:val="0030449D"/>
    <w:rsid w:val="00393C50"/>
    <w:rsid w:val="003F51FF"/>
    <w:rsid w:val="00451260"/>
    <w:rsid w:val="004936DB"/>
    <w:rsid w:val="004A37DA"/>
    <w:rsid w:val="004D167B"/>
    <w:rsid w:val="00646897"/>
    <w:rsid w:val="0068142D"/>
    <w:rsid w:val="00746100"/>
    <w:rsid w:val="007F2B8C"/>
    <w:rsid w:val="008050D4"/>
    <w:rsid w:val="0085705B"/>
    <w:rsid w:val="008F31BD"/>
    <w:rsid w:val="008F3BB2"/>
    <w:rsid w:val="009032FE"/>
    <w:rsid w:val="00923FEC"/>
    <w:rsid w:val="00942986"/>
    <w:rsid w:val="009D1140"/>
    <w:rsid w:val="009E0B8A"/>
    <w:rsid w:val="009E1D43"/>
    <w:rsid w:val="00A13559"/>
    <w:rsid w:val="00AA5917"/>
    <w:rsid w:val="00B404AD"/>
    <w:rsid w:val="00B57BA8"/>
    <w:rsid w:val="00B672E1"/>
    <w:rsid w:val="00B83088"/>
    <w:rsid w:val="00BA37A6"/>
    <w:rsid w:val="00C229AE"/>
    <w:rsid w:val="00C23BEA"/>
    <w:rsid w:val="00C444B7"/>
    <w:rsid w:val="00C47C06"/>
    <w:rsid w:val="00C86134"/>
    <w:rsid w:val="00CA54AD"/>
    <w:rsid w:val="00CB7651"/>
    <w:rsid w:val="00CB7A78"/>
    <w:rsid w:val="00CE3F8F"/>
    <w:rsid w:val="00D05F92"/>
    <w:rsid w:val="00DA3001"/>
    <w:rsid w:val="00E21521"/>
    <w:rsid w:val="00ED6F92"/>
    <w:rsid w:val="00F92929"/>
    <w:rsid w:val="00F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C0BCB"/>
  <w15:docId w15:val="{788065B9-EFF9-4BCF-B426-3C9B53A8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63E8F"/>
    <w:pPr>
      <w:spacing w:after="60"/>
      <w:jc w:val="both"/>
    </w:pPr>
    <w:rPr>
      <w:rFonts w:ascii="Century Gothic" w:hAnsi="Century Gothic"/>
      <w:sz w:val="20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3E8F"/>
    <w:pPr>
      <w:keepNext/>
      <w:keepLines/>
      <w:spacing w:before="40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63E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3E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styleId="Kopfzeile">
    <w:name w:val="header"/>
    <w:basedOn w:val="Standard"/>
    <w:link w:val="KopfzeileZchn"/>
    <w:uiPriority w:val="99"/>
    <w:unhideWhenUsed/>
    <w:rsid w:val="0085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705B"/>
    <w:rPr>
      <w:rFonts w:ascii="Century Gothic" w:hAnsi="Century Gothic"/>
      <w:sz w:val="20"/>
    </w:rPr>
  </w:style>
  <w:style w:type="paragraph" w:styleId="Fuzeile">
    <w:name w:val="footer"/>
    <w:basedOn w:val="Standard"/>
    <w:link w:val="FuzeileZchn"/>
    <w:uiPriority w:val="99"/>
    <w:unhideWhenUsed/>
    <w:rsid w:val="0085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705B"/>
    <w:rPr>
      <w:rFonts w:ascii="Century Gothic" w:hAnsi="Century Gothic"/>
      <w:sz w:val="20"/>
    </w:rPr>
  </w:style>
  <w:style w:type="table" w:styleId="Tabellenraster">
    <w:name w:val="Table Grid"/>
    <w:basedOn w:val="NormaleTabelle"/>
    <w:uiPriority w:val="39"/>
    <w:rsid w:val="0085705B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85705B"/>
    <w:pPr>
      <w:spacing w:after="0" w:line="240" w:lineRule="auto"/>
    </w:pPr>
    <w:rPr>
      <w:lang w:val="en-GB" w:eastAsia="en-GB"/>
    </w:rPr>
  </w:style>
  <w:style w:type="paragraph" w:styleId="Listenabsatz">
    <w:name w:val="List Paragraph"/>
    <w:basedOn w:val="Standard"/>
    <w:uiPriority w:val="34"/>
    <w:qFormat/>
    <w:rsid w:val="00163E8F"/>
    <w:pPr>
      <w:tabs>
        <w:tab w:val="left" w:pos="284"/>
      </w:tabs>
      <w:ind w:left="284" w:hanging="284"/>
      <w:contextualSpacing/>
      <w:jc w:val="left"/>
    </w:pPr>
    <w:rPr>
      <w:lang w:eastAsia="en-GB"/>
    </w:rPr>
  </w:style>
  <w:style w:type="paragraph" w:styleId="Verzeichnis1">
    <w:name w:val="toc 1"/>
    <w:basedOn w:val="Standard"/>
    <w:next w:val="Standard"/>
    <w:autoRedefine/>
    <w:uiPriority w:val="39"/>
    <w:unhideWhenUsed/>
    <w:rsid w:val="0085705B"/>
    <w:pPr>
      <w:tabs>
        <w:tab w:val="left" w:pos="426"/>
        <w:tab w:val="right" w:leader="dot" w:pos="9062"/>
      </w:tabs>
      <w:spacing w:after="100"/>
      <w:ind w:left="851" w:hanging="851"/>
      <w:jc w:val="left"/>
    </w:pPr>
    <w:rPr>
      <w:rFonts w:asciiTheme="minorHAnsi" w:hAnsiTheme="minorHAnsi"/>
      <w:sz w:val="22"/>
      <w:lang w:eastAsia="en-GB"/>
    </w:rPr>
  </w:style>
  <w:style w:type="paragraph" w:styleId="Verzeichnis2">
    <w:name w:val="toc 2"/>
    <w:basedOn w:val="Standard"/>
    <w:next w:val="Standard"/>
    <w:autoRedefine/>
    <w:uiPriority w:val="39"/>
    <w:unhideWhenUsed/>
    <w:rsid w:val="0085705B"/>
    <w:pPr>
      <w:tabs>
        <w:tab w:val="left" w:pos="880"/>
        <w:tab w:val="right" w:leader="dot" w:pos="9062"/>
      </w:tabs>
      <w:spacing w:after="100"/>
      <w:ind w:left="851" w:hanging="851"/>
      <w:jc w:val="left"/>
    </w:pPr>
    <w:rPr>
      <w:rFonts w:asciiTheme="minorHAnsi" w:hAnsiTheme="minorHAnsi"/>
      <w:sz w:val="22"/>
      <w:lang w:eastAsia="en-GB"/>
    </w:rPr>
  </w:style>
  <w:style w:type="character" w:styleId="Hyperlink">
    <w:name w:val="Hyperlink"/>
    <w:basedOn w:val="Absatz-Standardschriftart"/>
    <w:uiPriority w:val="99"/>
    <w:unhideWhenUsed/>
    <w:rsid w:val="0085705B"/>
    <w:rPr>
      <w:color w:val="0000FF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85705B"/>
    <w:pPr>
      <w:spacing w:after="100"/>
      <w:ind w:left="40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705B"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5705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5705B"/>
    <w:rPr>
      <w:rFonts w:ascii="Century Gothic" w:hAnsi="Century Gothic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290C79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90C79"/>
    <w:rPr>
      <w:rFonts w:ascii="Century Gothic" w:hAnsi="Century Gothic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90C79"/>
    <w:rPr>
      <w:vertAlign w:val="superscript"/>
    </w:rPr>
  </w:style>
  <w:style w:type="paragraph" w:styleId="NurText">
    <w:name w:val="Plain Text"/>
    <w:basedOn w:val="Standard"/>
    <w:link w:val="NurTextZchn"/>
    <w:uiPriority w:val="99"/>
    <w:unhideWhenUsed/>
    <w:rsid w:val="007F2B8C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7F2B8C"/>
    <w:rPr>
      <w:rFonts w:ascii="Calibri" w:hAnsi="Calibri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63E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CE3F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E3F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4501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45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4501"/>
    <w:rPr>
      <w:rFonts w:ascii="Century Gothic" w:hAnsi="Century Gothic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721A8-AB51-4F11-B521-CB5273FC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Vetmeduni Vienna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Finsterwald Monika</dc:creator>
  <cp:lastModifiedBy>Nevena Jankovic</cp:lastModifiedBy>
  <cp:revision>2</cp:revision>
  <cp:lastPrinted>2018-04-24T12:38:00Z</cp:lastPrinted>
  <dcterms:created xsi:type="dcterms:W3CDTF">2018-08-17T13:22:00Z</dcterms:created>
  <dcterms:modified xsi:type="dcterms:W3CDTF">2018-08-17T13:22:00Z</dcterms:modified>
</cp:coreProperties>
</file>